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220" w:leftChars="-100" w:firstLine="0" w:firstLineChars="0"/>
        <w:jc w:val="center"/>
        <w:rPr>
          <w:rFonts w:ascii="Times New Roman" w:hAnsi="Times New Roman" w:cs="Times New Roman"/>
          <w:b/>
          <w:sz w:val="28"/>
          <w:szCs w:val="28"/>
          <w:lang w:val="ru-RU"/>
        </w:rPr>
      </w:pPr>
      <w:r>
        <w:rPr>
          <w:rFonts w:ascii="Times New Roman" w:hAnsi="Times New Roman" w:cs="Times New Roman"/>
          <w:b/>
          <w:sz w:val="28"/>
          <w:szCs w:val="28"/>
          <w:lang w:val="ru-RU"/>
        </w:rPr>
        <w:drawing>
          <wp:inline distT="0" distB="0" distL="114300" distR="114300">
            <wp:extent cx="6626860" cy="8143875"/>
            <wp:effectExtent l="0" t="0" r="2540" b="9525"/>
            <wp:docPr id="1" name="Изображение 1" descr="порядок расчета учебной н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орядок расчета учебной нагрузки"/>
                    <pic:cNvPicPr>
                      <a:picLocks noChangeAspect="1"/>
                    </pic:cNvPicPr>
                  </pic:nvPicPr>
                  <pic:blipFill>
                    <a:blip r:embed="rId4"/>
                    <a:stretch>
                      <a:fillRect/>
                    </a:stretch>
                  </pic:blipFill>
                  <pic:spPr>
                    <a:xfrm>
                      <a:off x="0" y="0"/>
                      <a:ext cx="6626860" cy="8143875"/>
                    </a:xfrm>
                    <a:prstGeom prst="rect">
                      <a:avLst/>
                    </a:prstGeom>
                  </pic:spPr>
                </pic:pic>
              </a:graphicData>
            </a:graphic>
          </wp:inline>
        </w:drawing>
      </w: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pStyle w:val="15"/>
        <w:numPr>
          <w:ilvl w:val="0"/>
          <w:numId w:val="2"/>
        </w:numPr>
        <w:tabs>
          <w:tab w:val="left" w:pos="993"/>
        </w:tabs>
        <w:spacing w:after="0" w:line="240" w:lineRule="auto"/>
        <w:ind w:left="0" w:firstLine="709"/>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Общие положения</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положение определяет порядок определения учебной нагрузки педагогических работников, оговариваемой в трудовом договоре, а также планирование и оформление индивидуальной учебной нагрузки педагогических работников.</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положение разработано в соответствии с:</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29.12.2012 № 273-ФЗ «Об образовании в Российской Федерации»;</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РФ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приказом Минобрнауки России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письмом Минобрнауки России от 15.10.2015 № 08-ПГ-МОН-37849 «О продолжительности рабочего времени и особенностях, связанных с режимом рабочего времени педагогических и других работников образовательных организаций»;</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письмом Минобрнауки России от 26.06.2003 № 14-55-784ин/15 «О примерных нормах времени для расчета объема учебной работы и основных видов учебно-методической и других работ, выполняемых профессорско-преподавательским составом образовательных учреждений высшего и дополнительного профессионального образования»;</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Федеральными государственными образовательными стандартами среднего профессионального образования;</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Уставом образовательной организации, правилами внутреннего трудового распорядка и иными локальными нормативными актами.</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Верхний предел учебной нагрузки (педагогической работы) устанавливается в объеме, не превышающем 1440 часов в учебном году.</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Выполнение педагогической работы, связанной с учебной (преподавательской) работой, характеризуется наличием установленной нормы времени, которая составляет 720 часов в год за ставку заработной платы.</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Нормы часов учебной (преподавательской) работы устанавливаются в астрономических часах, включая короткие перерывы (перемены). При этом учебная (преподавательская) нагрузка исчисляется исходя из продолжительности занятий, не превышающей 45 минут.</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учебной (преподавательской) работы.</w:t>
      </w:r>
    </w:p>
    <w:p>
      <w:pPr>
        <w:pStyle w:val="15"/>
        <w:numPr>
          <w:ilvl w:val="1"/>
          <w:numId w:val="3"/>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Выполнение учебной (преподавательской) нагрузки регулируется расписанием занятий.</w:t>
      </w:r>
    </w:p>
    <w:p>
      <w:pPr>
        <w:pStyle w:val="15"/>
        <w:numPr>
          <w:ilvl w:val="1"/>
          <w:numId w:val="3"/>
        </w:numPr>
        <w:tabs>
          <w:tab w:val="left" w:pos="1276"/>
        </w:tabs>
        <w:spacing w:after="0" w:line="240" w:lineRule="auto"/>
        <w:ind w:left="0" w:firstLine="709"/>
        <w:jc w:val="both"/>
        <w:rPr>
          <w:rFonts w:hint="default" w:ascii="Times New Roman" w:hAnsi="Times New Roman" w:cs="Times New Roman"/>
          <w:sz w:val="28"/>
          <w:szCs w:val="28"/>
        </w:rPr>
      </w:pPr>
      <w:r>
        <w:rPr>
          <w:rFonts w:hint="default" w:ascii="Times New Roman" w:hAnsi="Times New Roman" w:eastAsia="SimSun" w:cs="Times New Roman"/>
          <w:sz w:val="28"/>
          <w:szCs w:val="28"/>
        </w:rPr>
        <w:t>Объем учебной нагрузки педагогических работников при работе по внутреннему совместительству в колледже на должностях директора, заместителя директора, заведующего отделением, педагога</w:t>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t>-психолога, педагога дополнительного образования, руководителя физического воспитания, преподавателя</w:t>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t>-</w:t>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t>организатора основ безопасности жизнедеятельности не должен превышать 18 часов в неделю (половина верхнего предела учебной нагрузки преподавателей).</w:t>
      </w:r>
    </w:p>
    <w:p>
      <w:pPr>
        <w:spacing w:after="0" w:line="240" w:lineRule="auto"/>
        <w:ind w:firstLine="709"/>
        <w:jc w:val="both"/>
        <w:rPr>
          <w:rFonts w:ascii="Times New Roman" w:hAnsi="Times New Roman" w:cs="Times New Roman"/>
          <w:sz w:val="28"/>
          <w:szCs w:val="28"/>
        </w:rPr>
      </w:pPr>
    </w:p>
    <w:p>
      <w:pPr>
        <w:pStyle w:val="15"/>
        <w:numPr>
          <w:ilvl w:val="0"/>
          <w:numId w:val="2"/>
        </w:numPr>
        <w:tabs>
          <w:tab w:val="left" w:pos="993"/>
        </w:tabs>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Порядок определения учебной нагрузки педагогических работников</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зависимости от занимаемой должности в рабочее время педагогических работников включается учебная (преподавательская), учебно-методическая, учебно-организационная, научно-исследовательская воспитательная работа, а также работа, предусмотренная планами воспитательных, спортивных,</w:t>
      </w:r>
      <w:r>
        <w:rPr>
          <w:sz w:val="28"/>
          <w:szCs w:val="28"/>
        </w:rPr>
        <w:t xml:space="preserve"> </w:t>
      </w:r>
      <w:r>
        <w:rPr>
          <w:rFonts w:ascii="Times New Roman" w:hAnsi="Times New Roman" w:cs="Times New Roman"/>
          <w:sz w:val="28"/>
          <w:szCs w:val="28"/>
        </w:rPr>
        <w:t>творческих и иных мероприятий, проводимых с обучающимися.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образовательной организации.</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Объем учебной нагрузки, установленный педагогическому работнику, оговаривается в трудовом договоре, заключаемом педагогическим работником с образовательной организацией.</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Педагогическим работникам определяется объем годовой учебной нагрузки из расчета на 10 учебных месяцев. При этом учебная нагрузка на выходные и нерабочие праздничные дни не планируется.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Педагогическим работникам,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пунктом 2.8 настоящего положения.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Педагогическим работникам,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когда учебная нагрузка в определенном на начало учебного года годовом объеме не может быть выполнена педагогическим работником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фактического выполнения педагогическим работником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уменьшение учебной нагрузки не производится.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в сторону ее снижения, связанного с уменьшением количества часов по учебным планам, учебным графикам, сокращением количества обучающихся, учебных групп.</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в сторону ее снижения за исключением случаев, связанных с уменьшением количества часов по учебным планам, учебным графикам, сокращением количества обучающихся, учебных групп.</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пунктом 2.11 настоящего положения.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Средняя месячная заработная плата выплачивается ежемесячно независимо от объема учебной нагрузки, выполняемого педагогическими работниками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Педагогическим работникам,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2.8 настоящего положения,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образовательных организаций в каникулярное время, не совпадающее с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культурно-массовых мероприятий, работе предметных (цикловых) комиссий, комплектованию учебных кабинетов, лабораторий и к выполнению иных видов педагогических работ.</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Дни недели, свободные для педагогических работников от проведения учебных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педагогический работник может использовать для повышения квалификации, самообразования, подготовки к занятиям и т.п. Обязательного присутствия в образовательной организации в эти дни не требуется.</w:t>
      </w:r>
    </w:p>
    <w:p>
      <w:pPr>
        <w:pStyle w:val="15"/>
        <w:numPr>
          <w:ilvl w:val="0"/>
          <w:numId w:val="5"/>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Периоды отмены (приостановки) занятий для обучающихся по санитарно-эпидемиологическим, климатическим и другим основаниям являются рабочим временем педагогических работников.</w:t>
      </w:r>
    </w:p>
    <w:p>
      <w:pPr>
        <w:spacing w:after="0" w:line="240" w:lineRule="auto"/>
        <w:ind w:firstLine="709"/>
        <w:jc w:val="both"/>
        <w:rPr>
          <w:rFonts w:ascii="Times New Roman" w:hAnsi="Times New Roman" w:cs="Times New Roman"/>
          <w:color w:val="FF0000"/>
          <w:sz w:val="28"/>
          <w:szCs w:val="28"/>
        </w:rPr>
      </w:pPr>
    </w:p>
    <w:p>
      <w:pPr>
        <w:pStyle w:val="15"/>
        <w:numPr>
          <w:ilvl w:val="0"/>
          <w:numId w:val="2"/>
        </w:numPr>
        <w:tabs>
          <w:tab w:val="left" w:pos="993"/>
        </w:tabs>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Планирование и оформление индивидуальной учебной нагрузки педагогических работников</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При определении индивидуальной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Расчет объема индивидуальной учебной нагрузки производится на основе:</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утвержденных учебных планов;</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календарного учебного графика на учебный год;</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норм времени для расчета учебной нагрузки педагогического работника образовательной организации (приложение 1);</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сведений о контингенте обучающихся и плане приема по специальностям по всем формам обучения, о наполняемости учебных групп, подгрупп;</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сведений о количестве учебных групп, подгрупп;</w:t>
      </w:r>
    </w:p>
    <w:p>
      <w:pPr>
        <w:pStyle w:val="15"/>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сведений о формируемых учебных потоках для проведения занятий лекционного типа.</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 xml:space="preserve">Время на выполнение учебно-методической, организационно-методической, научно-исследовательской и воспитательной работы планируется педагогическим работником самостоятельно на учебный год с учетом его должностных обязанностей, предусмотренных Уставом образовательной организации, правилами внутреннего трудового распорядка, квалификационными характеристиками, трудовым договором, и регулируется графиками и планами работы образовательной организации, в том числе индивидуальным планом педагогического работника (приложение 2). </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Индивидуальный план педагогического работника составляется в двух экземплярах, утверждается руководителем образовательной организации, и хранится у педагогического работника и лица, отвечающего за учебную нагрузку в образовательной организации.</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Педагогический работник обязан обеспечить учебно-методической документацией все виды проводимой им учебной (преподавательской) работы.</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Контроль за выполнением индивидуальных планов педагогическими работниками осуществляет лицо, отвечающее за учебную нагрузку в образовательной организации.</w:t>
      </w:r>
    </w:p>
    <w:p>
      <w:pPr>
        <w:pStyle w:val="9"/>
        <w:numPr>
          <w:ilvl w:val="0"/>
          <w:numId w:val="6"/>
        </w:numPr>
        <w:tabs>
          <w:tab w:val="left" w:pos="1276"/>
        </w:tabs>
        <w:spacing w:before="0" w:beforeAutospacing="0" w:after="0" w:afterAutospacing="0"/>
        <w:ind w:left="0" w:right="-5" w:firstLine="709"/>
        <w:jc w:val="both"/>
        <w:rPr>
          <w:sz w:val="28"/>
          <w:szCs w:val="28"/>
        </w:rPr>
      </w:pPr>
      <w:r>
        <w:rPr>
          <w:sz w:val="28"/>
          <w:szCs w:val="28"/>
        </w:rPr>
        <w:t xml:space="preserve">По окончании каждого семестра педагогический работник отчитывается по порученной учебной нагрузке на заседании цикловой комиссии. Выполнение каждого вида работ должно быть документально подтверждено. Несовпадение плановых и фактических значений должно сопровождаться разъяснениями. К педагогическим работникам, не выполнившим в полном объеме запланированные виды работ и не предоставившим обоснования, могут быть применены меры дисциплинарного взыскания. </w:t>
      </w:r>
    </w:p>
    <w:p>
      <w:pPr>
        <w:pStyle w:val="9"/>
        <w:pageBreakBefore/>
        <w:spacing w:before="0" w:beforeAutospacing="0" w:after="0" w:afterAutospacing="0"/>
        <w:ind w:right="-6" w:firstLine="709"/>
        <w:jc w:val="right"/>
        <w:rPr>
          <w:sz w:val="28"/>
          <w:szCs w:val="28"/>
        </w:rPr>
      </w:pPr>
      <w:r>
        <w:rPr>
          <w:sz w:val="28"/>
          <w:szCs w:val="28"/>
        </w:rPr>
        <w:t>Приложение 1</w:t>
      </w:r>
    </w:p>
    <w:p>
      <w:pPr>
        <w:pStyle w:val="9"/>
        <w:spacing w:before="0" w:beforeAutospacing="0" w:after="0" w:afterAutospacing="0"/>
        <w:ind w:right="-5" w:firstLine="709"/>
        <w:jc w:val="both"/>
        <w:rPr>
          <w:sz w:val="28"/>
          <w:szCs w:val="28"/>
        </w:rPr>
      </w:pPr>
    </w:p>
    <w:p>
      <w:pPr>
        <w:pStyle w:val="9"/>
        <w:spacing w:before="0" w:beforeAutospacing="0" w:after="0" w:afterAutospacing="0"/>
        <w:ind w:right="-5" w:firstLine="709"/>
        <w:jc w:val="center"/>
        <w:rPr>
          <w:b/>
          <w:strike/>
          <w:sz w:val="28"/>
          <w:szCs w:val="28"/>
        </w:rPr>
      </w:pPr>
      <w:r>
        <w:rPr>
          <w:b/>
          <w:sz w:val="28"/>
          <w:szCs w:val="28"/>
        </w:rPr>
        <w:t>Нормы времени для расчета учебной нагрузки педагогического работника образовательной организации</w:t>
      </w:r>
    </w:p>
    <w:p>
      <w:pPr>
        <w:pStyle w:val="9"/>
        <w:spacing w:before="0" w:beforeAutospacing="0" w:after="0" w:afterAutospacing="0"/>
        <w:ind w:right="-5" w:firstLine="709"/>
        <w:jc w:val="both"/>
        <w:rPr>
          <w:strike/>
          <w:sz w:val="28"/>
          <w:szCs w:val="28"/>
        </w:rPr>
      </w:pPr>
    </w:p>
    <w:p>
      <w:pPr>
        <w:pStyle w:val="9"/>
        <w:spacing w:before="0" w:beforeAutospacing="0" w:after="0" w:afterAutospacing="0"/>
        <w:ind w:right="-5" w:firstLine="709"/>
        <w:jc w:val="both"/>
        <w:rPr>
          <w:b/>
          <w:sz w:val="28"/>
          <w:szCs w:val="28"/>
        </w:rPr>
      </w:pPr>
      <w:r>
        <w:rPr>
          <w:b/>
          <w:sz w:val="28"/>
          <w:szCs w:val="28"/>
        </w:rPr>
        <w:t>1. Учебная (преподавательская) работа</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675" w:type="dxa"/>
          </w:tcPr>
          <w:p>
            <w:pPr>
              <w:pStyle w:val="27"/>
              <w:jc w:val="center"/>
              <w:rPr>
                <w:b/>
                <w:bCs/>
                <w:sz w:val="20"/>
                <w:szCs w:val="20"/>
              </w:rPr>
            </w:pPr>
            <w:r>
              <w:rPr>
                <w:b/>
                <w:bCs/>
                <w:sz w:val="20"/>
                <w:szCs w:val="20"/>
              </w:rPr>
              <w:t>№ п/п</w:t>
            </w:r>
          </w:p>
        </w:tc>
        <w:tc>
          <w:tcPr>
            <w:tcW w:w="3828" w:type="dxa"/>
          </w:tcPr>
          <w:p>
            <w:pPr>
              <w:pStyle w:val="27"/>
              <w:jc w:val="center"/>
              <w:rPr>
                <w:sz w:val="20"/>
                <w:szCs w:val="20"/>
              </w:rPr>
            </w:pPr>
            <w:r>
              <w:rPr>
                <w:b/>
                <w:bCs/>
                <w:sz w:val="20"/>
                <w:szCs w:val="20"/>
              </w:rPr>
              <w:t>Виды работ</w:t>
            </w:r>
          </w:p>
        </w:tc>
        <w:tc>
          <w:tcPr>
            <w:tcW w:w="2551" w:type="dxa"/>
          </w:tcPr>
          <w:p>
            <w:pPr>
              <w:pStyle w:val="27"/>
              <w:jc w:val="center"/>
              <w:rPr>
                <w:sz w:val="20"/>
                <w:szCs w:val="20"/>
              </w:rPr>
            </w:pPr>
            <w:r>
              <w:rPr>
                <w:b/>
                <w:bCs/>
                <w:sz w:val="20"/>
                <w:szCs w:val="20"/>
              </w:rPr>
              <w:t>Норма времени (в часах)</w:t>
            </w:r>
          </w:p>
        </w:tc>
        <w:tc>
          <w:tcPr>
            <w:tcW w:w="2552" w:type="dxa"/>
          </w:tcPr>
          <w:p>
            <w:pPr>
              <w:pStyle w:val="27"/>
              <w:jc w:val="center"/>
              <w:rPr>
                <w:sz w:val="20"/>
                <w:szCs w:val="20"/>
              </w:rPr>
            </w:pPr>
            <w:r>
              <w:rPr>
                <w:b/>
                <w:bCs/>
                <w:sz w:val="20"/>
                <w:szCs w:val="20"/>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9606" w:type="dxa"/>
            <w:gridSpan w:val="4"/>
          </w:tcPr>
          <w:p>
            <w:pPr>
              <w:pStyle w:val="27"/>
              <w:jc w:val="center"/>
              <w:rPr>
                <w:sz w:val="20"/>
                <w:szCs w:val="20"/>
              </w:rPr>
            </w:pPr>
            <w:r>
              <w:rPr>
                <w:b/>
                <w:bCs/>
                <w:sz w:val="20"/>
                <w:szCs w:val="20"/>
              </w:rPr>
              <w:t>Аудиторные занятия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 xml:space="preserve">Проведение лекционных занятий </w:t>
            </w:r>
          </w:p>
        </w:tc>
        <w:tc>
          <w:tcPr>
            <w:tcW w:w="2551" w:type="dxa"/>
            <w:vAlign w:val="center"/>
          </w:tcPr>
          <w:p>
            <w:pPr>
              <w:pStyle w:val="27"/>
              <w:rPr>
                <w:sz w:val="20"/>
                <w:szCs w:val="20"/>
              </w:rPr>
            </w:pPr>
            <w:r>
              <w:rPr>
                <w:sz w:val="20"/>
                <w:szCs w:val="20"/>
              </w:rPr>
              <w:t>1 час на поток за 1 академический час</w:t>
            </w:r>
          </w:p>
        </w:tc>
        <w:tc>
          <w:tcPr>
            <w:tcW w:w="2552" w:type="dxa"/>
            <w:vAlign w:val="center"/>
          </w:tcPr>
          <w:p>
            <w:pPr>
              <w:pStyle w:val="27"/>
              <w:rPr>
                <w:sz w:val="20"/>
                <w:szCs w:val="20"/>
              </w:rPr>
            </w:pPr>
            <w:r>
              <w:rPr>
                <w:sz w:val="20"/>
                <w:szCs w:val="20"/>
              </w:rPr>
              <w:t>Количество обучающихся в потоке не более 75 чел.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Проведение практических занятий</w:t>
            </w:r>
          </w:p>
        </w:tc>
        <w:tc>
          <w:tcPr>
            <w:tcW w:w="2551" w:type="dxa"/>
            <w:vAlign w:val="center"/>
          </w:tcPr>
          <w:p>
            <w:pPr>
              <w:pStyle w:val="27"/>
              <w:rPr>
                <w:sz w:val="20"/>
                <w:szCs w:val="20"/>
              </w:rPr>
            </w:pPr>
            <w:r>
              <w:rPr>
                <w:sz w:val="20"/>
                <w:szCs w:val="20"/>
              </w:rPr>
              <w:t>1 час на группу (подгруппу) за 1 академический час</w:t>
            </w:r>
          </w:p>
        </w:tc>
        <w:tc>
          <w:tcPr>
            <w:tcW w:w="2552" w:type="dxa"/>
            <w:vMerge w:val="restart"/>
            <w:vAlign w:val="center"/>
          </w:tcPr>
          <w:p>
            <w:pPr>
              <w:pStyle w:val="27"/>
              <w:rPr>
                <w:sz w:val="20"/>
                <w:szCs w:val="20"/>
              </w:rPr>
            </w:pPr>
            <w:r>
              <w:rPr>
                <w:sz w:val="20"/>
                <w:szCs w:val="20"/>
              </w:rPr>
              <w:t>Учебная группа делится на подгруппы исходя из вместимости лабораторий с учетом экономических возможностей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Проведение лабораторных занятий</w:t>
            </w:r>
          </w:p>
        </w:tc>
        <w:tc>
          <w:tcPr>
            <w:tcW w:w="2551" w:type="dxa"/>
            <w:vAlign w:val="center"/>
          </w:tcPr>
          <w:p>
            <w:pPr>
              <w:pStyle w:val="27"/>
              <w:rPr>
                <w:sz w:val="20"/>
                <w:szCs w:val="20"/>
              </w:rPr>
            </w:pPr>
            <w:r>
              <w:rPr>
                <w:sz w:val="20"/>
                <w:szCs w:val="20"/>
              </w:rPr>
              <w:t>1 час на группу (подгруппу) за 1 академический час</w:t>
            </w:r>
          </w:p>
        </w:tc>
        <w:tc>
          <w:tcPr>
            <w:tcW w:w="2552" w:type="dxa"/>
            <w:vMerge w:val="continue"/>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 w:hRule="atLeast"/>
        </w:trPr>
        <w:tc>
          <w:tcPr>
            <w:tcW w:w="9606" w:type="dxa"/>
            <w:gridSpan w:val="4"/>
            <w:vAlign w:val="center"/>
          </w:tcPr>
          <w:p>
            <w:pPr>
              <w:pStyle w:val="27"/>
              <w:jc w:val="center"/>
              <w:rPr>
                <w:b/>
                <w:sz w:val="20"/>
                <w:szCs w:val="20"/>
              </w:rPr>
            </w:pPr>
            <w:r>
              <w:rPr>
                <w:b/>
                <w:sz w:val="20"/>
                <w:szCs w:val="20"/>
              </w:rPr>
              <w:t>Консультации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Проведение консультаций по учебным дисциплинам</w:t>
            </w:r>
          </w:p>
        </w:tc>
        <w:tc>
          <w:tcPr>
            <w:tcW w:w="2551" w:type="dxa"/>
            <w:vAlign w:val="center"/>
          </w:tcPr>
          <w:p>
            <w:pPr>
              <w:pStyle w:val="27"/>
              <w:rPr>
                <w:sz w:val="20"/>
                <w:szCs w:val="20"/>
              </w:rPr>
            </w:pPr>
            <w:r>
              <w:rPr>
                <w:sz w:val="20"/>
                <w:szCs w:val="20"/>
              </w:rPr>
              <w:t xml:space="preserve">4 часа на одного обучающегося в год </w:t>
            </w:r>
          </w:p>
        </w:tc>
        <w:tc>
          <w:tcPr>
            <w:tcW w:w="2552" w:type="dxa"/>
            <w:vAlign w:val="center"/>
          </w:tcPr>
          <w:p>
            <w:pPr>
              <w:pStyle w:val="27"/>
              <w:rPr>
                <w:sz w:val="20"/>
                <w:szCs w:val="20"/>
              </w:rPr>
            </w:pPr>
            <w:r>
              <w:rPr>
                <w:sz w:val="20"/>
                <w:szCs w:val="20"/>
              </w:rPr>
              <w:t>В течение всего периода обучения. Формы проведения консультаций (групповые, индивидуальные, письменные, устные и т.д.)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Проведение консультаций перед экзаменом</w:t>
            </w:r>
          </w:p>
        </w:tc>
        <w:tc>
          <w:tcPr>
            <w:tcW w:w="2551" w:type="dxa"/>
            <w:vAlign w:val="center"/>
          </w:tcPr>
          <w:p>
            <w:pPr>
              <w:pStyle w:val="27"/>
              <w:rPr>
                <w:sz w:val="20"/>
                <w:szCs w:val="20"/>
              </w:rPr>
            </w:pPr>
            <w:r>
              <w:rPr>
                <w:sz w:val="20"/>
                <w:szCs w:val="20"/>
              </w:rPr>
              <w:t>2 часа на группу (подгруппу)</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 w:hRule="atLeast"/>
        </w:trPr>
        <w:tc>
          <w:tcPr>
            <w:tcW w:w="9606" w:type="dxa"/>
            <w:gridSpan w:val="4"/>
          </w:tcPr>
          <w:p>
            <w:pPr>
              <w:pStyle w:val="27"/>
              <w:jc w:val="center"/>
              <w:rPr>
                <w:b/>
                <w:sz w:val="20"/>
                <w:szCs w:val="20"/>
              </w:rPr>
            </w:pPr>
            <w:r>
              <w:rPr>
                <w:b/>
                <w:sz w:val="20"/>
                <w:szCs w:val="20"/>
              </w:rPr>
              <w:t>Контроль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Прием письменных экзаменов</w:t>
            </w:r>
          </w:p>
        </w:tc>
        <w:tc>
          <w:tcPr>
            <w:tcW w:w="2551" w:type="dxa"/>
            <w:vAlign w:val="center"/>
          </w:tcPr>
          <w:p>
            <w:pPr>
              <w:pStyle w:val="27"/>
              <w:rPr>
                <w:sz w:val="20"/>
                <w:szCs w:val="20"/>
              </w:rPr>
            </w:pPr>
            <w:r>
              <w:rPr>
                <w:sz w:val="20"/>
                <w:szCs w:val="20"/>
              </w:rPr>
              <w:t>2 часа на группу и 0,3 часа на проверку одной письменной работы</w:t>
            </w:r>
          </w:p>
        </w:tc>
        <w:tc>
          <w:tcPr>
            <w:tcW w:w="2552" w:type="dxa"/>
            <w:vAlign w:val="center"/>
          </w:tcPr>
          <w:p>
            <w:pPr>
              <w:pStyle w:val="27"/>
              <w:rPr>
                <w:sz w:val="20"/>
                <w:szCs w:val="20"/>
              </w:rPr>
            </w:pPr>
            <w:r>
              <w:rPr>
                <w:sz w:val="20"/>
                <w:szCs w:val="20"/>
              </w:rPr>
              <w:t>При наличии в РУП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Прием устных экзаменов</w:t>
            </w:r>
          </w:p>
        </w:tc>
        <w:tc>
          <w:tcPr>
            <w:tcW w:w="2551" w:type="dxa"/>
            <w:vAlign w:val="center"/>
          </w:tcPr>
          <w:p>
            <w:pPr>
              <w:pStyle w:val="27"/>
              <w:rPr>
                <w:sz w:val="20"/>
                <w:szCs w:val="20"/>
              </w:rPr>
            </w:pPr>
            <w:r>
              <w:rPr>
                <w:sz w:val="20"/>
                <w:szCs w:val="20"/>
              </w:rPr>
              <w:t>0,3 часа на одного обучающегося</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Прием зачетов, дифференцированных зачетов</w:t>
            </w:r>
          </w:p>
        </w:tc>
        <w:tc>
          <w:tcPr>
            <w:tcW w:w="2551" w:type="dxa"/>
            <w:vAlign w:val="center"/>
          </w:tcPr>
          <w:p>
            <w:pPr>
              <w:pStyle w:val="27"/>
              <w:rPr>
                <w:sz w:val="20"/>
                <w:szCs w:val="20"/>
              </w:rPr>
            </w:pPr>
            <w:r>
              <w:rPr>
                <w:sz w:val="20"/>
                <w:szCs w:val="20"/>
              </w:rPr>
              <w:t>0,25 часа на одного обучающегося</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Проверка контрольных работ</w:t>
            </w:r>
          </w:p>
        </w:tc>
        <w:tc>
          <w:tcPr>
            <w:tcW w:w="2551" w:type="dxa"/>
            <w:vAlign w:val="center"/>
          </w:tcPr>
          <w:p>
            <w:pPr>
              <w:pStyle w:val="27"/>
              <w:rPr>
                <w:sz w:val="20"/>
                <w:szCs w:val="20"/>
              </w:rPr>
            </w:pPr>
            <w:r>
              <w:rPr>
                <w:sz w:val="20"/>
                <w:szCs w:val="20"/>
              </w:rPr>
              <w:t>0,3 часа на одну контрольную работу</w:t>
            </w:r>
          </w:p>
        </w:tc>
        <w:tc>
          <w:tcPr>
            <w:tcW w:w="2552" w:type="dxa"/>
            <w:vAlign w:val="center"/>
          </w:tcPr>
          <w:p>
            <w:pPr>
              <w:pStyle w:val="27"/>
              <w:rPr>
                <w:sz w:val="20"/>
                <w:szCs w:val="20"/>
              </w:rPr>
            </w:pPr>
            <w:r>
              <w:rPr>
                <w:sz w:val="20"/>
                <w:szCs w:val="20"/>
              </w:rPr>
              <w:t>При наличии в РУП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Другие формы контроля (проверка рефератов, тестовых заданий и др.)</w:t>
            </w:r>
          </w:p>
          <w:p>
            <w:pPr>
              <w:pStyle w:val="27"/>
              <w:rPr>
                <w:sz w:val="20"/>
                <w:szCs w:val="20"/>
              </w:rPr>
            </w:pPr>
            <w:r>
              <w:rPr>
                <w:sz w:val="20"/>
                <w:szCs w:val="20"/>
              </w:rPr>
              <w:t>- очная форма обучения,</w:t>
            </w:r>
          </w:p>
          <w:p>
            <w:pPr>
              <w:pStyle w:val="27"/>
              <w:rPr>
                <w:sz w:val="20"/>
                <w:szCs w:val="20"/>
              </w:rPr>
            </w:pPr>
            <w:r>
              <w:rPr>
                <w:sz w:val="20"/>
                <w:szCs w:val="20"/>
              </w:rPr>
              <w:t>- заочная форма обучения</w:t>
            </w:r>
          </w:p>
        </w:tc>
        <w:tc>
          <w:tcPr>
            <w:tcW w:w="2551" w:type="dxa"/>
            <w:vAlign w:val="center"/>
          </w:tcPr>
          <w:p>
            <w:pPr>
              <w:pStyle w:val="27"/>
              <w:rPr>
                <w:sz w:val="20"/>
                <w:szCs w:val="20"/>
              </w:rPr>
            </w:pPr>
          </w:p>
          <w:p>
            <w:pPr>
              <w:pStyle w:val="27"/>
              <w:rPr>
                <w:sz w:val="20"/>
                <w:szCs w:val="20"/>
              </w:rPr>
            </w:pPr>
          </w:p>
          <w:p>
            <w:pPr>
              <w:pStyle w:val="27"/>
              <w:rPr>
                <w:sz w:val="20"/>
                <w:szCs w:val="20"/>
              </w:rPr>
            </w:pPr>
            <w:r>
              <w:rPr>
                <w:sz w:val="20"/>
                <w:szCs w:val="20"/>
              </w:rPr>
              <w:t>0,25 часа на одну работу</w:t>
            </w:r>
          </w:p>
          <w:p>
            <w:pPr>
              <w:pStyle w:val="27"/>
              <w:rPr>
                <w:sz w:val="20"/>
                <w:szCs w:val="20"/>
              </w:rPr>
            </w:pPr>
            <w:r>
              <w:rPr>
                <w:sz w:val="20"/>
                <w:szCs w:val="20"/>
              </w:rPr>
              <w:t>0,5 часа на одну работу</w:t>
            </w:r>
          </w:p>
        </w:tc>
        <w:tc>
          <w:tcPr>
            <w:tcW w:w="2552" w:type="dxa"/>
            <w:vAlign w:val="center"/>
          </w:tcPr>
          <w:p>
            <w:pPr>
              <w:pStyle w:val="27"/>
              <w:rPr>
                <w:sz w:val="20"/>
                <w:szCs w:val="20"/>
              </w:rPr>
            </w:pPr>
            <w:r>
              <w:rPr>
                <w:sz w:val="20"/>
                <w:szCs w:val="20"/>
              </w:rPr>
              <w:t>При наличии в РУП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Прием квалификационных экзаменов по профессиональному модулю</w:t>
            </w:r>
          </w:p>
        </w:tc>
        <w:tc>
          <w:tcPr>
            <w:tcW w:w="2551" w:type="dxa"/>
            <w:vAlign w:val="center"/>
          </w:tcPr>
          <w:p>
            <w:pPr>
              <w:pStyle w:val="27"/>
              <w:rPr>
                <w:sz w:val="20"/>
                <w:szCs w:val="20"/>
              </w:rPr>
            </w:pPr>
            <w:r>
              <w:rPr>
                <w:sz w:val="20"/>
                <w:szCs w:val="20"/>
              </w:rPr>
              <w:t xml:space="preserve">1 час – председателю, </w:t>
            </w:r>
          </w:p>
          <w:p>
            <w:pPr>
              <w:pStyle w:val="27"/>
              <w:rPr>
                <w:sz w:val="20"/>
                <w:szCs w:val="20"/>
              </w:rPr>
            </w:pPr>
            <w:r>
              <w:rPr>
                <w:sz w:val="20"/>
                <w:szCs w:val="20"/>
              </w:rPr>
              <w:t>0,5 часа – каждому члену комиссии на 1 обучающегося</w:t>
            </w:r>
          </w:p>
        </w:tc>
        <w:tc>
          <w:tcPr>
            <w:tcW w:w="2552" w:type="dxa"/>
            <w:vAlign w:val="center"/>
          </w:tcPr>
          <w:p>
            <w:pPr>
              <w:pStyle w:val="27"/>
              <w:rPr>
                <w:sz w:val="20"/>
                <w:szCs w:val="20"/>
              </w:rPr>
            </w:pPr>
            <w:r>
              <w:rPr>
                <w:sz w:val="20"/>
                <w:szCs w:val="20"/>
              </w:rPr>
              <w:t>Количество членов квалификационной экзаменационной комиссии не более 4 чел.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 xml:space="preserve">Участие в работе ГЭК </w:t>
            </w:r>
          </w:p>
        </w:tc>
        <w:tc>
          <w:tcPr>
            <w:tcW w:w="2551" w:type="dxa"/>
            <w:vAlign w:val="center"/>
          </w:tcPr>
          <w:p>
            <w:pPr>
              <w:pStyle w:val="27"/>
              <w:rPr>
                <w:sz w:val="20"/>
                <w:szCs w:val="20"/>
              </w:rPr>
            </w:pPr>
            <w:r>
              <w:rPr>
                <w:sz w:val="20"/>
                <w:szCs w:val="20"/>
              </w:rPr>
              <w:t xml:space="preserve">1 час – председателю, </w:t>
            </w:r>
          </w:p>
          <w:p>
            <w:pPr>
              <w:pStyle w:val="27"/>
              <w:rPr>
                <w:sz w:val="20"/>
                <w:szCs w:val="20"/>
              </w:rPr>
            </w:pPr>
            <w:r>
              <w:rPr>
                <w:sz w:val="20"/>
                <w:szCs w:val="20"/>
              </w:rPr>
              <w:t xml:space="preserve">0,5 часа – каждому члену комиссии, </w:t>
            </w:r>
          </w:p>
          <w:p>
            <w:pPr>
              <w:pStyle w:val="27"/>
              <w:rPr>
                <w:sz w:val="20"/>
                <w:szCs w:val="20"/>
              </w:rPr>
            </w:pPr>
            <w:r>
              <w:rPr>
                <w:sz w:val="20"/>
                <w:szCs w:val="20"/>
              </w:rPr>
              <w:t>0,5 часа – секретарю комиссии на одного обучающегося на каждый вид итоговой аттестации</w:t>
            </w:r>
          </w:p>
        </w:tc>
        <w:tc>
          <w:tcPr>
            <w:tcW w:w="2552" w:type="dxa"/>
            <w:vAlign w:val="center"/>
          </w:tcPr>
          <w:p>
            <w:pPr>
              <w:pStyle w:val="27"/>
              <w:rPr>
                <w:sz w:val="20"/>
                <w:szCs w:val="20"/>
              </w:rPr>
            </w:pPr>
            <w:r>
              <w:rPr>
                <w:sz w:val="20"/>
                <w:szCs w:val="20"/>
              </w:rPr>
              <w:t>Количество членов ГЭК не более 5 чел.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 w:hRule="atLeast"/>
        </w:trPr>
        <w:tc>
          <w:tcPr>
            <w:tcW w:w="9606" w:type="dxa"/>
            <w:gridSpan w:val="4"/>
          </w:tcPr>
          <w:p>
            <w:pPr>
              <w:pStyle w:val="27"/>
              <w:jc w:val="center"/>
              <w:rPr>
                <w:b/>
                <w:sz w:val="20"/>
                <w:szCs w:val="20"/>
              </w:rPr>
            </w:pPr>
            <w:r>
              <w:rPr>
                <w:b/>
                <w:sz w:val="20"/>
                <w:szCs w:val="20"/>
              </w:rPr>
              <w:t>Практика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Руководство учебной практикой</w:t>
            </w:r>
          </w:p>
        </w:tc>
        <w:tc>
          <w:tcPr>
            <w:tcW w:w="2551" w:type="dxa"/>
            <w:vAlign w:val="center"/>
          </w:tcPr>
          <w:p>
            <w:pPr>
              <w:pStyle w:val="27"/>
              <w:rPr>
                <w:sz w:val="20"/>
                <w:szCs w:val="20"/>
              </w:rPr>
            </w:pPr>
            <w:r>
              <w:rPr>
                <w:sz w:val="20"/>
                <w:szCs w:val="20"/>
              </w:rPr>
              <w:t>6 часов  в день на группу</w:t>
            </w:r>
          </w:p>
        </w:tc>
        <w:tc>
          <w:tcPr>
            <w:tcW w:w="2552" w:type="dxa"/>
            <w:vAlign w:val="center"/>
          </w:tcPr>
          <w:p>
            <w:pPr>
              <w:pStyle w:val="27"/>
              <w:rPr>
                <w:sz w:val="20"/>
                <w:szCs w:val="20"/>
              </w:rPr>
            </w:pPr>
            <w:r>
              <w:rPr>
                <w:sz w:val="20"/>
                <w:szCs w:val="20"/>
              </w:rPr>
              <w:t>Включая проверку отчета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Руководство производственной практикой, в т.ч. преддипломной</w:t>
            </w:r>
          </w:p>
        </w:tc>
        <w:tc>
          <w:tcPr>
            <w:tcW w:w="2551" w:type="dxa"/>
            <w:vAlign w:val="center"/>
          </w:tcPr>
          <w:p>
            <w:pPr>
              <w:pStyle w:val="27"/>
              <w:rPr>
                <w:sz w:val="20"/>
                <w:szCs w:val="20"/>
              </w:rPr>
            </w:pPr>
            <w:r>
              <w:rPr>
                <w:sz w:val="20"/>
                <w:szCs w:val="20"/>
              </w:rPr>
              <w:t>3 часа в день на группу</w:t>
            </w:r>
          </w:p>
        </w:tc>
        <w:tc>
          <w:tcPr>
            <w:tcW w:w="2552" w:type="dxa"/>
            <w:vAlign w:val="center"/>
          </w:tcPr>
          <w:p>
            <w:pPr>
              <w:pStyle w:val="27"/>
              <w:rPr>
                <w:sz w:val="20"/>
                <w:szCs w:val="20"/>
              </w:rPr>
            </w:pPr>
            <w:r>
              <w:rPr>
                <w:sz w:val="20"/>
                <w:szCs w:val="20"/>
              </w:rPr>
              <w:t>Включая проверку отчета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 w:hRule="atLeast"/>
        </w:trPr>
        <w:tc>
          <w:tcPr>
            <w:tcW w:w="9606" w:type="dxa"/>
            <w:gridSpan w:val="4"/>
          </w:tcPr>
          <w:p>
            <w:pPr>
              <w:pStyle w:val="27"/>
              <w:jc w:val="center"/>
              <w:rPr>
                <w:b/>
                <w:sz w:val="20"/>
                <w:szCs w:val="20"/>
              </w:rPr>
            </w:pPr>
            <w:r>
              <w:rPr>
                <w:b/>
                <w:sz w:val="20"/>
                <w:szCs w:val="20"/>
              </w:rPr>
              <w:t>Руководство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Руководство, включая защиту:</w:t>
            </w:r>
          </w:p>
          <w:p>
            <w:pPr>
              <w:pStyle w:val="27"/>
              <w:rPr>
                <w:sz w:val="20"/>
                <w:szCs w:val="20"/>
              </w:rPr>
            </w:pPr>
            <w:r>
              <w:rPr>
                <w:sz w:val="20"/>
                <w:szCs w:val="20"/>
              </w:rPr>
              <w:t>- индивидуальными проектами,</w:t>
            </w:r>
          </w:p>
          <w:p>
            <w:pPr>
              <w:pStyle w:val="27"/>
              <w:rPr>
                <w:sz w:val="20"/>
                <w:szCs w:val="20"/>
              </w:rPr>
            </w:pPr>
          </w:p>
          <w:p>
            <w:pPr>
              <w:pStyle w:val="27"/>
              <w:rPr>
                <w:sz w:val="20"/>
                <w:szCs w:val="20"/>
              </w:rPr>
            </w:pPr>
            <w:r>
              <w:rPr>
                <w:sz w:val="20"/>
                <w:szCs w:val="20"/>
              </w:rPr>
              <w:t>- курсовыми работами,</w:t>
            </w:r>
          </w:p>
          <w:p>
            <w:pPr>
              <w:pStyle w:val="27"/>
              <w:rPr>
                <w:sz w:val="20"/>
                <w:szCs w:val="20"/>
              </w:rPr>
            </w:pPr>
            <w:r>
              <w:rPr>
                <w:sz w:val="20"/>
                <w:szCs w:val="20"/>
              </w:rPr>
              <w:t>- курсовыми проектами</w:t>
            </w:r>
          </w:p>
        </w:tc>
        <w:tc>
          <w:tcPr>
            <w:tcW w:w="2551" w:type="dxa"/>
            <w:vAlign w:val="center"/>
          </w:tcPr>
          <w:p>
            <w:pPr>
              <w:pStyle w:val="27"/>
              <w:rPr>
                <w:sz w:val="20"/>
                <w:szCs w:val="20"/>
              </w:rPr>
            </w:pPr>
          </w:p>
          <w:p>
            <w:pPr>
              <w:pStyle w:val="27"/>
              <w:rPr>
                <w:sz w:val="20"/>
                <w:szCs w:val="20"/>
              </w:rPr>
            </w:pPr>
            <w:r>
              <w:rPr>
                <w:sz w:val="20"/>
                <w:szCs w:val="20"/>
              </w:rPr>
              <w:t>0,5 часа на один индивидуальный проект</w:t>
            </w:r>
          </w:p>
          <w:p>
            <w:pPr>
              <w:pStyle w:val="27"/>
              <w:rPr>
                <w:sz w:val="20"/>
                <w:szCs w:val="20"/>
              </w:rPr>
            </w:pPr>
            <w:r>
              <w:rPr>
                <w:sz w:val="20"/>
                <w:szCs w:val="20"/>
              </w:rPr>
              <w:t>1 час на 1 курсовую работу</w:t>
            </w:r>
          </w:p>
          <w:p>
            <w:pPr>
              <w:pStyle w:val="27"/>
              <w:rPr>
                <w:sz w:val="20"/>
                <w:szCs w:val="20"/>
              </w:rPr>
            </w:pPr>
            <w:r>
              <w:rPr>
                <w:sz w:val="20"/>
                <w:szCs w:val="20"/>
              </w:rPr>
              <w:t>2 часа на 1 курсовой проект</w:t>
            </w:r>
          </w:p>
        </w:tc>
        <w:tc>
          <w:tcPr>
            <w:tcW w:w="2552" w:type="dxa"/>
            <w:vAlign w:val="center"/>
          </w:tcPr>
          <w:p>
            <w:pPr>
              <w:pStyle w:val="27"/>
              <w:rPr>
                <w:sz w:val="20"/>
                <w:szCs w:val="20"/>
              </w:rPr>
            </w:pPr>
            <w:r>
              <w:rPr>
                <w:sz w:val="20"/>
                <w:szCs w:val="20"/>
              </w:rPr>
              <w:t>Индивидуальный проект представляет собой особую форму организации образовательной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7"/>
              </w:numPr>
              <w:rPr>
                <w:sz w:val="20"/>
                <w:szCs w:val="20"/>
              </w:rPr>
            </w:pPr>
          </w:p>
        </w:tc>
        <w:tc>
          <w:tcPr>
            <w:tcW w:w="3828" w:type="dxa"/>
            <w:vAlign w:val="center"/>
          </w:tcPr>
          <w:p>
            <w:pPr>
              <w:pStyle w:val="27"/>
              <w:rPr>
                <w:sz w:val="20"/>
                <w:szCs w:val="20"/>
              </w:rPr>
            </w:pPr>
            <w:r>
              <w:rPr>
                <w:sz w:val="20"/>
                <w:szCs w:val="20"/>
              </w:rPr>
              <w:t>Руководство, консультирование и защита выпускной квалификационной работы</w:t>
            </w:r>
          </w:p>
        </w:tc>
        <w:tc>
          <w:tcPr>
            <w:tcW w:w="2551" w:type="dxa"/>
            <w:vAlign w:val="center"/>
          </w:tcPr>
          <w:p>
            <w:pPr>
              <w:pStyle w:val="27"/>
              <w:rPr>
                <w:sz w:val="20"/>
                <w:szCs w:val="20"/>
              </w:rPr>
            </w:pPr>
            <w:r>
              <w:rPr>
                <w:sz w:val="20"/>
                <w:szCs w:val="20"/>
              </w:rPr>
              <w:t>15 часов на одного обучающегося</w:t>
            </w:r>
          </w:p>
        </w:tc>
        <w:tc>
          <w:tcPr>
            <w:tcW w:w="2552" w:type="dxa"/>
            <w:vAlign w:val="center"/>
          </w:tcPr>
          <w:p>
            <w:pPr>
              <w:pStyle w:val="27"/>
              <w:rPr>
                <w:sz w:val="20"/>
                <w:szCs w:val="20"/>
              </w:rPr>
            </w:pPr>
            <w:r>
              <w:rPr>
                <w:sz w:val="20"/>
                <w:szCs w:val="20"/>
              </w:rPr>
              <w:t>Не более 8 работ на одного руководителя</w:t>
            </w:r>
          </w:p>
        </w:tc>
      </w:tr>
    </w:tbl>
    <w:p>
      <w:pPr>
        <w:pStyle w:val="9"/>
        <w:spacing w:before="0" w:beforeAutospacing="0" w:after="0" w:afterAutospacing="0"/>
        <w:ind w:right="-5" w:firstLine="709"/>
        <w:jc w:val="both"/>
        <w:rPr>
          <w:b/>
          <w:sz w:val="28"/>
          <w:szCs w:val="28"/>
        </w:rPr>
      </w:pPr>
    </w:p>
    <w:p>
      <w:pPr>
        <w:pStyle w:val="9"/>
        <w:spacing w:before="0" w:beforeAutospacing="0" w:after="0" w:afterAutospacing="0"/>
        <w:ind w:right="-5" w:firstLine="709"/>
        <w:jc w:val="both"/>
        <w:rPr>
          <w:b/>
          <w:sz w:val="28"/>
          <w:szCs w:val="28"/>
        </w:rPr>
      </w:pPr>
      <w:r>
        <w:rPr>
          <w:b/>
          <w:sz w:val="28"/>
          <w:szCs w:val="28"/>
        </w:rPr>
        <w:t>2. Учебно-методическая работа</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Подготовка к проведению занятий</w:t>
            </w:r>
          </w:p>
        </w:tc>
        <w:tc>
          <w:tcPr>
            <w:tcW w:w="2551" w:type="dxa"/>
            <w:vAlign w:val="center"/>
          </w:tcPr>
          <w:p>
            <w:pPr>
              <w:pStyle w:val="27"/>
              <w:rPr>
                <w:sz w:val="20"/>
                <w:szCs w:val="20"/>
              </w:rPr>
            </w:pPr>
            <w:r>
              <w:rPr>
                <w:sz w:val="20"/>
                <w:szCs w:val="20"/>
              </w:rPr>
              <w:t>1 час на 1 академический час аудиторного занятия</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Разработка учебно-методического комплекса:</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учебная программа дисциплины</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инструкционные карты по выполнению лабораторных и практических занятий или рабочие тетради</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методические указания по выполнению контрольных работ</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методические указания по выполнению курсовых работ (проектов)</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методические указания по проведению учебной практики</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методические указания по проведению производственной практики</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методические указания по выполнению выпускной квалификационной работы</w:t>
            </w:r>
          </w:p>
          <w:p>
            <w:pPr>
              <w:pStyle w:val="27"/>
              <w:rPr>
                <w:sz w:val="20"/>
                <w:szCs w:val="20"/>
              </w:rPr>
            </w:pPr>
            <w:r>
              <w:rPr>
                <w:sz w:val="20"/>
                <w:szCs w:val="20"/>
              </w:rPr>
              <w:t>- вопросы для контроля знаний, тесты</w:t>
            </w:r>
          </w:p>
        </w:tc>
        <w:tc>
          <w:tcPr>
            <w:tcW w:w="2551" w:type="dxa"/>
          </w:tcPr>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часов за 1 п.л.</w:t>
            </w:r>
          </w:p>
          <w:p>
            <w:pPr>
              <w:pStyle w:val="27"/>
              <w:rPr>
                <w:sz w:val="20"/>
                <w:szCs w:val="20"/>
              </w:rPr>
            </w:pPr>
          </w:p>
          <w:p>
            <w:pPr>
              <w:pStyle w:val="27"/>
              <w:rPr>
                <w:sz w:val="20"/>
                <w:szCs w:val="20"/>
              </w:rPr>
            </w:pPr>
            <w:r>
              <w:rPr>
                <w:sz w:val="20"/>
                <w:szCs w:val="20"/>
              </w:rPr>
              <w:t>10 часов за 1 п.л.</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Переработка и подготовка к переизданию действующей учебно-методической документации:</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переработка рабочих программ </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переработка инструкционных карт по проведению лабораторных, практических, семинарских занятий, рабочих тетрадей</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дополнение и подготовка к переизданию методических указаний по выполнению курсовых работ (проектов)</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пересмотр методических указаний по проведению производственной практики и учебной практики</w:t>
            </w:r>
          </w:p>
          <w:p>
            <w:pPr>
              <w:autoSpaceDE w:val="0"/>
              <w:autoSpaceDN w:val="0"/>
              <w:adjustRightInd w:val="0"/>
              <w:spacing w:after="0" w:line="240" w:lineRule="auto"/>
              <w:rPr>
                <w:sz w:val="20"/>
                <w:szCs w:val="20"/>
              </w:rPr>
            </w:pPr>
            <w:r>
              <w:rPr>
                <w:rFonts w:ascii="Times New Roman" w:hAnsi="Times New Roman" w:cs="Times New Roman"/>
                <w:sz w:val="20"/>
                <w:szCs w:val="20"/>
              </w:rPr>
              <w:t xml:space="preserve">- пересмотр методических указаний по выполнению контрольных работ </w:t>
            </w:r>
          </w:p>
        </w:tc>
        <w:tc>
          <w:tcPr>
            <w:tcW w:w="2551" w:type="dxa"/>
          </w:tcPr>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часов за 1 печ. лист</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часов за 1 печ. лист</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часов за 1 печ. лист</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 час на составителя</w:t>
            </w: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rFonts w:ascii="Times New Roman" w:hAnsi="Times New Roman" w:cs="Times New Roman"/>
                <w:sz w:val="20"/>
                <w:szCs w:val="20"/>
              </w:rPr>
            </w:pPr>
          </w:p>
          <w:p>
            <w:pPr>
              <w:autoSpaceDE w:val="0"/>
              <w:autoSpaceDN w:val="0"/>
              <w:adjustRightInd w:val="0"/>
              <w:spacing w:after="0" w:line="240" w:lineRule="auto"/>
              <w:rPr>
                <w:sz w:val="20"/>
                <w:szCs w:val="20"/>
              </w:rPr>
            </w:pPr>
            <w:r>
              <w:rPr>
                <w:rFonts w:ascii="Times New Roman" w:hAnsi="Times New Roman" w:cs="Times New Roman"/>
                <w:sz w:val="20"/>
                <w:szCs w:val="20"/>
              </w:rPr>
              <w:t>1 час на составителя</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Подготовка и издание учебника (с грифом)</w:t>
            </w:r>
          </w:p>
        </w:tc>
        <w:tc>
          <w:tcPr>
            <w:tcW w:w="2551" w:type="dxa"/>
            <w:vAlign w:val="center"/>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 50 часов за 1 печ. лист</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Текущая работа по повышению педагогического мастерства: участие в работе методических семинаров</w:t>
            </w:r>
          </w:p>
        </w:tc>
        <w:tc>
          <w:tcPr>
            <w:tcW w:w="2551" w:type="dxa"/>
            <w:vAlign w:val="center"/>
          </w:tcPr>
          <w:p>
            <w:pPr>
              <w:pStyle w:val="27"/>
              <w:rPr>
                <w:sz w:val="20"/>
                <w:szCs w:val="20"/>
              </w:rPr>
            </w:pPr>
            <w:r>
              <w:rPr>
                <w:sz w:val="20"/>
                <w:szCs w:val="20"/>
              </w:rPr>
              <w:t>До 10 часов в полугодие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Разработка положений по проведению различных олимпиад, смотров и спортивных соревнований</w:t>
            </w:r>
          </w:p>
        </w:tc>
        <w:tc>
          <w:tcPr>
            <w:tcW w:w="2551" w:type="dxa"/>
            <w:vAlign w:val="center"/>
          </w:tcPr>
          <w:p>
            <w:pPr>
              <w:pStyle w:val="27"/>
              <w:rPr>
                <w:sz w:val="20"/>
                <w:szCs w:val="20"/>
              </w:rPr>
            </w:pPr>
            <w:r>
              <w:rPr>
                <w:sz w:val="20"/>
                <w:szCs w:val="20"/>
              </w:rPr>
              <w:t>До 5 часов на положение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Работа в составе жюри олимпиад, смотров, в судейских комиссиях</w:t>
            </w:r>
          </w:p>
        </w:tc>
        <w:tc>
          <w:tcPr>
            <w:tcW w:w="2551" w:type="dxa"/>
            <w:vAlign w:val="center"/>
          </w:tcPr>
          <w:p>
            <w:pPr>
              <w:pStyle w:val="27"/>
              <w:rPr>
                <w:sz w:val="20"/>
                <w:szCs w:val="20"/>
              </w:rPr>
            </w:pPr>
            <w:r>
              <w:rPr>
                <w:sz w:val="20"/>
                <w:szCs w:val="20"/>
              </w:rPr>
              <w:t>До 10 часов в полугодие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Подготовка и проведение «круглых столов»</w:t>
            </w:r>
          </w:p>
        </w:tc>
        <w:tc>
          <w:tcPr>
            <w:tcW w:w="2551" w:type="dxa"/>
            <w:vAlign w:val="center"/>
          </w:tcPr>
          <w:p>
            <w:pPr>
              <w:pStyle w:val="27"/>
              <w:rPr>
                <w:sz w:val="20"/>
                <w:szCs w:val="20"/>
              </w:rPr>
            </w:pPr>
            <w:r>
              <w:rPr>
                <w:sz w:val="20"/>
                <w:szCs w:val="20"/>
              </w:rPr>
              <w:t>До 10 часов за мероприятие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Разработка учебно-методических материалов по проведению активных и интерактивных форм проведения занятия</w:t>
            </w:r>
          </w:p>
        </w:tc>
        <w:tc>
          <w:tcPr>
            <w:tcW w:w="2551" w:type="dxa"/>
            <w:vAlign w:val="center"/>
          </w:tcPr>
          <w:p>
            <w:pPr>
              <w:pStyle w:val="27"/>
              <w:rPr>
                <w:sz w:val="20"/>
                <w:szCs w:val="20"/>
              </w:rPr>
            </w:pPr>
            <w:r>
              <w:rPr>
                <w:sz w:val="20"/>
                <w:szCs w:val="20"/>
              </w:rPr>
              <w:t>До 5 часов на тему</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8"/>
              </w:numPr>
              <w:rPr>
                <w:sz w:val="20"/>
                <w:szCs w:val="20"/>
              </w:rPr>
            </w:pPr>
          </w:p>
        </w:tc>
        <w:tc>
          <w:tcPr>
            <w:tcW w:w="3828" w:type="dxa"/>
            <w:vAlign w:val="center"/>
          </w:tcPr>
          <w:p>
            <w:pPr>
              <w:pStyle w:val="27"/>
              <w:rPr>
                <w:sz w:val="20"/>
                <w:szCs w:val="20"/>
              </w:rPr>
            </w:pPr>
            <w:r>
              <w:rPr>
                <w:sz w:val="20"/>
                <w:szCs w:val="20"/>
              </w:rPr>
              <w:t>Рецензирование учебников, учебных пособий и методических разработок</w:t>
            </w:r>
          </w:p>
        </w:tc>
        <w:tc>
          <w:tcPr>
            <w:tcW w:w="2551" w:type="dxa"/>
            <w:vAlign w:val="center"/>
          </w:tcPr>
          <w:p>
            <w:pPr>
              <w:pStyle w:val="27"/>
              <w:rPr>
                <w:sz w:val="20"/>
                <w:szCs w:val="20"/>
              </w:rPr>
            </w:pPr>
            <w:r>
              <w:rPr>
                <w:sz w:val="20"/>
                <w:szCs w:val="20"/>
              </w:rPr>
              <w:t>10 часов за 1 печ. лист</w:t>
            </w:r>
          </w:p>
        </w:tc>
        <w:tc>
          <w:tcPr>
            <w:tcW w:w="2552" w:type="dxa"/>
            <w:vAlign w:val="center"/>
          </w:tcPr>
          <w:p>
            <w:pPr>
              <w:pStyle w:val="27"/>
              <w:rPr>
                <w:sz w:val="20"/>
                <w:szCs w:val="20"/>
              </w:rPr>
            </w:pPr>
          </w:p>
        </w:tc>
      </w:tr>
    </w:tbl>
    <w:p>
      <w:pPr>
        <w:pStyle w:val="9"/>
        <w:spacing w:before="0" w:beforeAutospacing="0" w:after="0" w:afterAutospacing="0"/>
        <w:ind w:right="-5" w:firstLine="709"/>
        <w:jc w:val="both"/>
        <w:rPr>
          <w:b/>
          <w:sz w:val="28"/>
          <w:szCs w:val="28"/>
        </w:rPr>
      </w:pPr>
    </w:p>
    <w:p>
      <w:pPr>
        <w:pStyle w:val="9"/>
        <w:spacing w:before="0" w:beforeAutospacing="0" w:after="0" w:afterAutospacing="0"/>
        <w:ind w:right="-5" w:firstLine="709"/>
        <w:jc w:val="both"/>
        <w:rPr>
          <w:b/>
          <w:sz w:val="28"/>
          <w:szCs w:val="28"/>
        </w:rPr>
      </w:pPr>
      <w:r>
        <w:rPr>
          <w:b/>
          <w:sz w:val="28"/>
          <w:szCs w:val="28"/>
        </w:rPr>
        <w:t>3. Организационно-методическая работа</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9"/>
              </w:numPr>
              <w:rPr>
                <w:sz w:val="20"/>
                <w:szCs w:val="20"/>
              </w:rPr>
            </w:pPr>
          </w:p>
        </w:tc>
        <w:tc>
          <w:tcPr>
            <w:tcW w:w="3828" w:type="dxa"/>
            <w:vAlign w:val="center"/>
          </w:tcPr>
          <w:p>
            <w:pPr>
              <w:pStyle w:val="27"/>
              <w:rPr>
                <w:sz w:val="20"/>
                <w:szCs w:val="20"/>
              </w:rPr>
            </w:pPr>
            <w:r>
              <w:rPr>
                <w:sz w:val="20"/>
                <w:szCs w:val="20"/>
              </w:rPr>
              <w:t>Проведение профориентационной работы</w:t>
            </w:r>
          </w:p>
        </w:tc>
        <w:tc>
          <w:tcPr>
            <w:tcW w:w="2551" w:type="dxa"/>
            <w:vAlign w:val="center"/>
          </w:tcPr>
          <w:p>
            <w:pPr>
              <w:pStyle w:val="27"/>
              <w:rPr>
                <w:sz w:val="20"/>
                <w:szCs w:val="20"/>
              </w:rPr>
            </w:pPr>
            <w:r>
              <w:rPr>
                <w:sz w:val="20"/>
                <w:szCs w:val="20"/>
              </w:rPr>
              <w:t>До 50 часов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9"/>
              </w:numPr>
              <w:rPr>
                <w:sz w:val="20"/>
                <w:szCs w:val="20"/>
              </w:rPr>
            </w:pPr>
          </w:p>
        </w:tc>
        <w:tc>
          <w:tcPr>
            <w:tcW w:w="3828" w:type="dxa"/>
            <w:vAlign w:val="center"/>
          </w:tcPr>
          <w:p>
            <w:pPr>
              <w:pStyle w:val="27"/>
              <w:rPr>
                <w:sz w:val="20"/>
                <w:szCs w:val="20"/>
              </w:rPr>
            </w:pPr>
            <w:r>
              <w:rPr>
                <w:sz w:val="20"/>
                <w:szCs w:val="20"/>
              </w:rPr>
              <w:t>Подготовка материалов и участие в заседаниях цикловой комиссии, Совета отделения, педагогического совета и т.д. в качестве</w:t>
            </w:r>
          </w:p>
          <w:p>
            <w:pPr>
              <w:pStyle w:val="27"/>
              <w:rPr>
                <w:sz w:val="20"/>
                <w:szCs w:val="20"/>
              </w:rPr>
            </w:pPr>
            <w:r>
              <w:rPr>
                <w:sz w:val="20"/>
                <w:szCs w:val="20"/>
              </w:rPr>
              <w:t>- председателя</w:t>
            </w:r>
          </w:p>
          <w:p>
            <w:pPr>
              <w:pStyle w:val="27"/>
              <w:rPr>
                <w:sz w:val="20"/>
                <w:szCs w:val="20"/>
              </w:rPr>
            </w:pPr>
            <w:r>
              <w:rPr>
                <w:sz w:val="20"/>
                <w:szCs w:val="20"/>
              </w:rPr>
              <w:t>- члена комиссии</w:t>
            </w:r>
          </w:p>
        </w:tc>
        <w:tc>
          <w:tcPr>
            <w:tcW w:w="2551" w:type="dxa"/>
          </w:tcPr>
          <w:p>
            <w:pPr>
              <w:pStyle w:val="27"/>
              <w:rPr>
                <w:sz w:val="20"/>
                <w:szCs w:val="20"/>
              </w:rPr>
            </w:pPr>
          </w:p>
          <w:p>
            <w:pPr>
              <w:pStyle w:val="27"/>
              <w:rPr>
                <w:sz w:val="20"/>
                <w:szCs w:val="20"/>
              </w:rPr>
            </w:pPr>
          </w:p>
          <w:p>
            <w:pPr>
              <w:pStyle w:val="27"/>
              <w:rPr>
                <w:sz w:val="20"/>
                <w:szCs w:val="20"/>
              </w:rPr>
            </w:pPr>
          </w:p>
          <w:p>
            <w:pPr>
              <w:pStyle w:val="27"/>
              <w:rPr>
                <w:sz w:val="20"/>
                <w:szCs w:val="20"/>
              </w:rPr>
            </w:pPr>
          </w:p>
          <w:p>
            <w:pPr>
              <w:pStyle w:val="27"/>
              <w:rPr>
                <w:sz w:val="20"/>
                <w:szCs w:val="20"/>
              </w:rPr>
            </w:pPr>
            <w:r>
              <w:rPr>
                <w:sz w:val="20"/>
                <w:szCs w:val="20"/>
              </w:rPr>
              <w:t xml:space="preserve">50 часов </w:t>
            </w:r>
          </w:p>
          <w:p>
            <w:pPr>
              <w:pStyle w:val="27"/>
              <w:rPr>
                <w:sz w:val="20"/>
                <w:szCs w:val="20"/>
              </w:rPr>
            </w:pPr>
            <w:r>
              <w:rPr>
                <w:sz w:val="20"/>
                <w:szCs w:val="20"/>
              </w:rPr>
              <w:t xml:space="preserve">25 часов </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9"/>
              </w:numPr>
              <w:rPr>
                <w:sz w:val="20"/>
                <w:szCs w:val="20"/>
              </w:rPr>
            </w:pPr>
          </w:p>
        </w:tc>
        <w:tc>
          <w:tcPr>
            <w:tcW w:w="3828" w:type="dxa"/>
            <w:vAlign w:val="center"/>
          </w:tcPr>
          <w:p>
            <w:pPr>
              <w:pStyle w:val="27"/>
              <w:rPr>
                <w:sz w:val="20"/>
                <w:szCs w:val="20"/>
              </w:rPr>
            </w:pPr>
            <w:r>
              <w:rPr>
                <w:sz w:val="20"/>
                <w:szCs w:val="20"/>
              </w:rPr>
              <w:t>Работа в учебно-методической комиссии колледжа в качестве:</w:t>
            </w:r>
          </w:p>
          <w:p>
            <w:pPr>
              <w:pStyle w:val="27"/>
              <w:rPr>
                <w:sz w:val="20"/>
                <w:szCs w:val="20"/>
              </w:rPr>
            </w:pPr>
            <w:r>
              <w:rPr>
                <w:sz w:val="20"/>
                <w:szCs w:val="20"/>
              </w:rPr>
              <w:t xml:space="preserve">- председателя </w:t>
            </w:r>
          </w:p>
          <w:p>
            <w:pPr>
              <w:pStyle w:val="27"/>
              <w:rPr>
                <w:sz w:val="20"/>
                <w:szCs w:val="20"/>
              </w:rPr>
            </w:pPr>
            <w:r>
              <w:rPr>
                <w:sz w:val="20"/>
                <w:szCs w:val="20"/>
              </w:rPr>
              <w:t>- члена комиссии</w:t>
            </w:r>
          </w:p>
        </w:tc>
        <w:tc>
          <w:tcPr>
            <w:tcW w:w="2551" w:type="dxa"/>
            <w:vAlign w:val="center"/>
          </w:tcPr>
          <w:p>
            <w:pPr>
              <w:pStyle w:val="27"/>
              <w:rPr>
                <w:sz w:val="20"/>
                <w:szCs w:val="20"/>
              </w:rPr>
            </w:pPr>
          </w:p>
          <w:p>
            <w:pPr>
              <w:pStyle w:val="27"/>
              <w:rPr>
                <w:sz w:val="20"/>
                <w:szCs w:val="20"/>
              </w:rPr>
            </w:pPr>
          </w:p>
          <w:p>
            <w:pPr>
              <w:pStyle w:val="27"/>
              <w:rPr>
                <w:sz w:val="20"/>
                <w:szCs w:val="20"/>
              </w:rPr>
            </w:pPr>
            <w:r>
              <w:rPr>
                <w:sz w:val="20"/>
                <w:szCs w:val="20"/>
              </w:rPr>
              <w:t>30 часов</w:t>
            </w:r>
          </w:p>
          <w:p>
            <w:pPr>
              <w:pStyle w:val="27"/>
              <w:rPr>
                <w:sz w:val="20"/>
                <w:szCs w:val="20"/>
              </w:rPr>
            </w:pPr>
            <w:r>
              <w:rPr>
                <w:sz w:val="20"/>
                <w:szCs w:val="20"/>
              </w:rPr>
              <w:t>15 часов</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9"/>
              </w:numPr>
              <w:rPr>
                <w:sz w:val="20"/>
                <w:szCs w:val="20"/>
              </w:rPr>
            </w:pPr>
          </w:p>
        </w:tc>
        <w:tc>
          <w:tcPr>
            <w:tcW w:w="3828" w:type="dxa"/>
            <w:vAlign w:val="center"/>
          </w:tcPr>
          <w:p>
            <w:pPr>
              <w:pStyle w:val="27"/>
              <w:rPr>
                <w:sz w:val="20"/>
                <w:szCs w:val="20"/>
              </w:rPr>
            </w:pPr>
            <w:r>
              <w:rPr>
                <w:sz w:val="20"/>
                <w:szCs w:val="20"/>
              </w:rPr>
              <w:t>Работа в комиссиях по проверке работы цикловой комиссии, отделений и т.п.</w:t>
            </w:r>
          </w:p>
        </w:tc>
        <w:tc>
          <w:tcPr>
            <w:tcW w:w="2551" w:type="dxa"/>
            <w:vAlign w:val="center"/>
          </w:tcPr>
          <w:p>
            <w:pPr>
              <w:pStyle w:val="27"/>
              <w:rPr>
                <w:sz w:val="20"/>
                <w:szCs w:val="20"/>
              </w:rPr>
            </w:pPr>
            <w:r>
              <w:rPr>
                <w:sz w:val="20"/>
                <w:szCs w:val="20"/>
              </w:rPr>
              <w:t>6 часов в год</w:t>
            </w:r>
          </w:p>
        </w:tc>
        <w:tc>
          <w:tcPr>
            <w:tcW w:w="2552" w:type="dxa"/>
            <w:vAlign w:val="center"/>
          </w:tcPr>
          <w:p>
            <w:pPr>
              <w:pStyle w:val="27"/>
              <w:rPr>
                <w:sz w:val="20"/>
                <w:szCs w:val="20"/>
              </w:rPr>
            </w:pPr>
          </w:p>
        </w:tc>
      </w:tr>
    </w:tbl>
    <w:p>
      <w:pPr>
        <w:pStyle w:val="9"/>
        <w:spacing w:before="0" w:beforeAutospacing="0" w:after="0" w:afterAutospacing="0"/>
        <w:ind w:right="-5" w:firstLine="709"/>
        <w:jc w:val="both"/>
        <w:rPr>
          <w:b/>
          <w:sz w:val="28"/>
          <w:szCs w:val="28"/>
        </w:rPr>
      </w:pPr>
    </w:p>
    <w:p>
      <w:pPr>
        <w:pStyle w:val="9"/>
        <w:spacing w:before="0" w:beforeAutospacing="0" w:after="0" w:afterAutospacing="0"/>
        <w:ind w:right="-5" w:firstLine="709"/>
        <w:jc w:val="both"/>
        <w:rPr>
          <w:b/>
          <w:sz w:val="28"/>
          <w:szCs w:val="28"/>
        </w:rPr>
      </w:pPr>
      <w:r>
        <w:rPr>
          <w:b/>
          <w:sz w:val="28"/>
          <w:szCs w:val="28"/>
        </w:rPr>
        <w:t>4. Научно-исследовательская работа</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Написание, научных статей и докладов, научно-производственных рекомендаций</w:t>
            </w:r>
          </w:p>
        </w:tc>
        <w:tc>
          <w:tcPr>
            <w:tcW w:w="2551" w:type="dxa"/>
            <w:vAlign w:val="center"/>
          </w:tcPr>
          <w:p>
            <w:pPr>
              <w:pStyle w:val="27"/>
              <w:rPr>
                <w:sz w:val="20"/>
                <w:szCs w:val="20"/>
              </w:rPr>
            </w:pPr>
            <w:r>
              <w:rPr>
                <w:sz w:val="20"/>
                <w:szCs w:val="20"/>
              </w:rPr>
              <w:t>До 40 часов за 1 печ. л.</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Научное редактирование учебников, пособий, монографий и статей</w:t>
            </w:r>
          </w:p>
        </w:tc>
        <w:tc>
          <w:tcPr>
            <w:tcW w:w="2551" w:type="dxa"/>
            <w:vAlign w:val="center"/>
          </w:tcPr>
          <w:p>
            <w:pPr>
              <w:pStyle w:val="27"/>
              <w:rPr>
                <w:sz w:val="20"/>
                <w:szCs w:val="20"/>
              </w:rPr>
            </w:pPr>
            <w:r>
              <w:rPr>
                <w:sz w:val="20"/>
                <w:szCs w:val="20"/>
              </w:rPr>
              <w:t>5 часов</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Участие в работе редакционно-издательского совета университета</w:t>
            </w:r>
          </w:p>
        </w:tc>
        <w:tc>
          <w:tcPr>
            <w:tcW w:w="2551" w:type="dxa"/>
            <w:vAlign w:val="center"/>
          </w:tcPr>
          <w:p>
            <w:pPr>
              <w:pStyle w:val="27"/>
              <w:rPr>
                <w:sz w:val="20"/>
                <w:szCs w:val="20"/>
              </w:rPr>
            </w:pPr>
            <w:r>
              <w:rPr>
                <w:sz w:val="20"/>
                <w:szCs w:val="20"/>
              </w:rPr>
              <w:t>5 часов за 1 печ. л.</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Работа преподавателя в экспертной комиссии университета</w:t>
            </w:r>
          </w:p>
        </w:tc>
        <w:tc>
          <w:tcPr>
            <w:tcW w:w="2551" w:type="dxa"/>
            <w:vAlign w:val="center"/>
          </w:tcPr>
          <w:p>
            <w:pPr>
              <w:pStyle w:val="27"/>
              <w:rPr>
                <w:sz w:val="20"/>
                <w:szCs w:val="20"/>
              </w:rPr>
            </w:pPr>
            <w:r>
              <w:rPr>
                <w:sz w:val="20"/>
                <w:szCs w:val="20"/>
              </w:rPr>
              <w:t>5 часов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Руководство научной работой обучающихся (подготовка докладов к студенческим научным конференциям)</w:t>
            </w:r>
          </w:p>
        </w:tc>
        <w:tc>
          <w:tcPr>
            <w:tcW w:w="2551" w:type="dxa"/>
            <w:vAlign w:val="center"/>
          </w:tcPr>
          <w:p>
            <w:pPr>
              <w:pStyle w:val="27"/>
              <w:rPr>
                <w:sz w:val="20"/>
                <w:szCs w:val="20"/>
              </w:rPr>
            </w:pPr>
            <w:r>
              <w:rPr>
                <w:sz w:val="20"/>
                <w:szCs w:val="20"/>
              </w:rPr>
              <w:t>10 часов на 1 обучающегося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Организация Международных, республиканских, областных научных конференций, совещаний, заседаний научно-технических советов:</w:t>
            </w:r>
          </w:p>
          <w:p>
            <w:pPr>
              <w:pStyle w:val="27"/>
              <w:rPr>
                <w:sz w:val="20"/>
                <w:szCs w:val="20"/>
              </w:rPr>
            </w:pPr>
            <w:r>
              <w:rPr>
                <w:sz w:val="20"/>
                <w:szCs w:val="20"/>
              </w:rPr>
              <w:t>- ответственному руководителю</w:t>
            </w:r>
          </w:p>
          <w:p>
            <w:pPr>
              <w:pStyle w:val="27"/>
              <w:rPr>
                <w:sz w:val="20"/>
                <w:szCs w:val="20"/>
              </w:rPr>
            </w:pPr>
            <w:r>
              <w:rPr>
                <w:sz w:val="20"/>
                <w:szCs w:val="20"/>
              </w:rPr>
              <w:t>- членам комиссии</w:t>
            </w:r>
          </w:p>
        </w:tc>
        <w:tc>
          <w:tcPr>
            <w:tcW w:w="2551" w:type="dxa"/>
            <w:vAlign w:val="center"/>
          </w:tcPr>
          <w:p>
            <w:pPr>
              <w:pStyle w:val="27"/>
              <w:rPr>
                <w:sz w:val="20"/>
                <w:szCs w:val="20"/>
              </w:rPr>
            </w:pPr>
          </w:p>
          <w:p>
            <w:pPr>
              <w:pStyle w:val="27"/>
              <w:rPr>
                <w:sz w:val="20"/>
                <w:szCs w:val="20"/>
              </w:rPr>
            </w:pPr>
          </w:p>
          <w:p>
            <w:pPr>
              <w:pStyle w:val="27"/>
              <w:rPr>
                <w:sz w:val="20"/>
                <w:szCs w:val="20"/>
              </w:rPr>
            </w:pPr>
          </w:p>
          <w:p>
            <w:pPr>
              <w:pStyle w:val="27"/>
              <w:rPr>
                <w:sz w:val="20"/>
                <w:szCs w:val="20"/>
              </w:rPr>
            </w:pPr>
          </w:p>
          <w:p>
            <w:pPr>
              <w:pStyle w:val="27"/>
              <w:rPr>
                <w:sz w:val="20"/>
                <w:szCs w:val="20"/>
              </w:rPr>
            </w:pPr>
            <w:r>
              <w:rPr>
                <w:sz w:val="20"/>
                <w:szCs w:val="20"/>
              </w:rPr>
              <w:t>70 часов</w:t>
            </w:r>
          </w:p>
          <w:p>
            <w:pPr>
              <w:pStyle w:val="27"/>
              <w:rPr>
                <w:sz w:val="20"/>
                <w:szCs w:val="20"/>
              </w:rPr>
            </w:pPr>
            <w:r>
              <w:rPr>
                <w:sz w:val="20"/>
                <w:szCs w:val="20"/>
              </w:rPr>
              <w:t>30 часов</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0"/>
              </w:numPr>
              <w:rPr>
                <w:sz w:val="20"/>
                <w:szCs w:val="20"/>
              </w:rPr>
            </w:pPr>
          </w:p>
        </w:tc>
        <w:tc>
          <w:tcPr>
            <w:tcW w:w="3828" w:type="dxa"/>
            <w:vAlign w:val="center"/>
          </w:tcPr>
          <w:p>
            <w:pPr>
              <w:pStyle w:val="27"/>
              <w:rPr>
                <w:sz w:val="20"/>
                <w:szCs w:val="20"/>
              </w:rPr>
            </w:pPr>
            <w:r>
              <w:rPr>
                <w:sz w:val="20"/>
                <w:szCs w:val="20"/>
              </w:rPr>
              <w:t>Подготовка к выступлению на научной конференции (написание доклада и подготовка презентационного материала)</w:t>
            </w:r>
          </w:p>
        </w:tc>
        <w:tc>
          <w:tcPr>
            <w:tcW w:w="2551" w:type="dxa"/>
            <w:vAlign w:val="center"/>
          </w:tcPr>
          <w:p>
            <w:pPr>
              <w:pStyle w:val="27"/>
              <w:rPr>
                <w:sz w:val="20"/>
                <w:szCs w:val="20"/>
              </w:rPr>
            </w:pPr>
            <w:r>
              <w:rPr>
                <w:sz w:val="20"/>
                <w:szCs w:val="20"/>
              </w:rPr>
              <w:t>10 часов</w:t>
            </w:r>
          </w:p>
        </w:tc>
        <w:tc>
          <w:tcPr>
            <w:tcW w:w="2552" w:type="dxa"/>
            <w:vAlign w:val="center"/>
          </w:tcPr>
          <w:p>
            <w:pPr>
              <w:pStyle w:val="27"/>
              <w:rPr>
                <w:sz w:val="20"/>
                <w:szCs w:val="20"/>
              </w:rPr>
            </w:pPr>
          </w:p>
        </w:tc>
      </w:tr>
    </w:tbl>
    <w:p>
      <w:pPr>
        <w:pStyle w:val="9"/>
        <w:spacing w:before="0" w:beforeAutospacing="0" w:after="0" w:afterAutospacing="0"/>
        <w:ind w:right="-5" w:firstLine="709"/>
        <w:jc w:val="both"/>
        <w:rPr>
          <w:b/>
          <w:sz w:val="28"/>
          <w:szCs w:val="28"/>
        </w:rPr>
      </w:pPr>
    </w:p>
    <w:p>
      <w:pPr>
        <w:pStyle w:val="9"/>
        <w:spacing w:before="0" w:beforeAutospacing="0" w:after="0" w:afterAutospacing="0"/>
        <w:ind w:right="-5" w:firstLine="709"/>
        <w:jc w:val="both"/>
        <w:rPr>
          <w:b/>
          <w:sz w:val="28"/>
          <w:szCs w:val="28"/>
        </w:rPr>
      </w:pPr>
      <w:r>
        <w:rPr>
          <w:b/>
          <w:sz w:val="28"/>
          <w:szCs w:val="28"/>
        </w:rPr>
        <w:t>5. Воспитательная работа</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1"/>
              </w:numPr>
              <w:rPr>
                <w:sz w:val="20"/>
                <w:szCs w:val="20"/>
              </w:rPr>
            </w:pPr>
          </w:p>
        </w:tc>
        <w:tc>
          <w:tcPr>
            <w:tcW w:w="3828" w:type="dxa"/>
            <w:vAlign w:val="center"/>
          </w:tcPr>
          <w:p>
            <w:pPr>
              <w:pStyle w:val="27"/>
              <w:rPr>
                <w:sz w:val="20"/>
                <w:szCs w:val="20"/>
              </w:rPr>
            </w:pPr>
            <w:r>
              <w:rPr>
                <w:sz w:val="20"/>
                <w:szCs w:val="20"/>
              </w:rPr>
              <w:t>Работа в качестве куратора учебной группы</w:t>
            </w:r>
          </w:p>
        </w:tc>
        <w:tc>
          <w:tcPr>
            <w:tcW w:w="2551" w:type="dxa"/>
            <w:vAlign w:val="center"/>
          </w:tcPr>
          <w:p>
            <w:pPr>
              <w:pStyle w:val="27"/>
              <w:rPr>
                <w:sz w:val="20"/>
                <w:szCs w:val="20"/>
              </w:rPr>
            </w:pPr>
            <w:r>
              <w:rPr>
                <w:sz w:val="20"/>
                <w:szCs w:val="20"/>
              </w:rPr>
              <w:t>50 часов в год на одну учебную группу</w:t>
            </w:r>
          </w:p>
        </w:tc>
        <w:tc>
          <w:tcPr>
            <w:tcW w:w="2552" w:type="dxa"/>
            <w:vAlign w:val="center"/>
          </w:tcPr>
          <w:p>
            <w:pPr>
              <w:pStyle w:val="27"/>
              <w:rPr>
                <w:sz w:val="20"/>
                <w:szCs w:val="20"/>
              </w:rPr>
            </w:pPr>
            <w:r>
              <w:rPr>
                <w:sz w:val="20"/>
                <w:szCs w:val="20"/>
              </w:rPr>
              <w:t>Куратор учебной группы назначается приказом директора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1"/>
              </w:numPr>
              <w:rPr>
                <w:sz w:val="20"/>
                <w:szCs w:val="20"/>
              </w:rPr>
            </w:pPr>
          </w:p>
        </w:tc>
        <w:tc>
          <w:tcPr>
            <w:tcW w:w="3828" w:type="dxa"/>
            <w:vAlign w:val="center"/>
          </w:tcPr>
          <w:p>
            <w:pPr>
              <w:pStyle w:val="27"/>
              <w:rPr>
                <w:sz w:val="20"/>
                <w:szCs w:val="20"/>
              </w:rPr>
            </w:pPr>
            <w:r>
              <w:rPr>
                <w:sz w:val="20"/>
                <w:szCs w:val="20"/>
              </w:rPr>
              <w:t>Планирование работы куратора учебной группы</w:t>
            </w:r>
          </w:p>
        </w:tc>
        <w:tc>
          <w:tcPr>
            <w:tcW w:w="2551" w:type="dxa"/>
            <w:vAlign w:val="center"/>
          </w:tcPr>
          <w:p>
            <w:pPr>
              <w:pStyle w:val="27"/>
              <w:rPr>
                <w:sz w:val="20"/>
                <w:szCs w:val="20"/>
              </w:rPr>
            </w:pPr>
            <w:r>
              <w:rPr>
                <w:sz w:val="20"/>
                <w:szCs w:val="20"/>
              </w:rPr>
              <w:t>5 часов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75" w:type="dxa"/>
            <w:vAlign w:val="center"/>
          </w:tcPr>
          <w:p>
            <w:pPr>
              <w:pStyle w:val="27"/>
              <w:numPr>
                <w:ilvl w:val="1"/>
                <w:numId w:val="11"/>
              </w:numPr>
              <w:rPr>
                <w:sz w:val="20"/>
                <w:szCs w:val="20"/>
              </w:rPr>
            </w:pPr>
          </w:p>
        </w:tc>
        <w:tc>
          <w:tcPr>
            <w:tcW w:w="3828" w:type="dxa"/>
            <w:vAlign w:val="center"/>
          </w:tcPr>
          <w:p>
            <w:pPr>
              <w:pStyle w:val="27"/>
              <w:rPr>
                <w:sz w:val="20"/>
                <w:szCs w:val="20"/>
              </w:rPr>
            </w:pPr>
            <w:r>
              <w:rPr>
                <w:sz w:val="20"/>
                <w:szCs w:val="20"/>
              </w:rPr>
              <w:t>Составление ежемесячного отчета куратором учебной группы</w:t>
            </w:r>
          </w:p>
        </w:tc>
        <w:tc>
          <w:tcPr>
            <w:tcW w:w="2551" w:type="dxa"/>
            <w:vAlign w:val="center"/>
          </w:tcPr>
          <w:p>
            <w:pPr>
              <w:pStyle w:val="27"/>
              <w:rPr>
                <w:sz w:val="20"/>
                <w:szCs w:val="20"/>
              </w:rPr>
            </w:pPr>
            <w:r>
              <w:rPr>
                <w:sz w:val="20"/>
                <w:szCs w:val="20"/>
              </w:rPr>
              <w:t>5 часов в полугодие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1"/>
              </w:numPr>
              <w:rPr>
                <w:sz w:val="20"/>
                <w:szCs w:val="20"/>
              </w:rPr>
            </w:pPr>
          </w:p>
        </w:tc>
        <w:tc>
          <w:tcPr>
            <w:tcW w:w="3828" w:type="dxa"/>
          </w:tcPr>
          <w:p>
            <w:pPr>
              <w:pStyle w:val="27"/>
              <w:rPr>
                <w:sz w:val="20"/>
                <w:szCs w:val="20"/>
              </w:rPr>
            </w:pPr>
            <w:r>
              <w:rPr>
                <w:sz w:val="20"/>
                <w:szCs w:val="20"/>
              </w:rPr>
              <w:t>Составление годового отчета куратором учебной группы</w:t>
            </w:r>
          </w:p>
        </w:tc>
        <w:tc>
          <w:tcPr>
            <w:tcW w:w="2551" w:type="dxa"/>
            <w:vAlign w:val="center"/>
          </w:tcPr>
          <w:p>
            <w:pPr>
              <w:pStyle w:val="27"/>
              <w:rPr>
                <w:sz w:val="20"/>
                <w:szCs w:val="20"/>
              </w:rPr>
            </w:pPr>
            <w:r>
              <w:rPr>
                <w:sz w:val="20"/>
                <w:szCs w:val="20"/>
              </w:rPr>
              <w:t>2 часа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1"/>
              </w:numPr>
              <w:rPr>
                <w:sz w:val="20"/>
                <w:szCs w:val="20"/>
              </w:rPr>
            </w:pPr>
          </w:p>
        </w:tc>
        <w:tc>
          <w:tcPr>
            <w:tcW w:w="3828" w:type="dxa"/>
          </w:tcPr>
          <w:p>
            <w:pPr>
              <w:pStyle w:val="27"/>
              <w:rPr>
                <w:sz w:val="20"/>
                <w:szCs w:val="20"/>
              </w:rPr>
            </w:pPr>
            <w:r>
              <w:rPr>
                <w:sz w:val="20"/>
                <w:szCs w:val="20"/>
              </w:rPr>
              <w:t>Подготовка и проведение торжественных митингов, собраний и других торжественных мероприятий с участием обучающихся</w:t>
            </w:r>
          </w:p>
        </w:tc>
        <w:tc>
          <w:tcPr>
            <w:tcW w:w="2551" w:type="dxa"/>
            <w:vAlign w:val="center"/>
          </w:tcPr>
          <w:p>
            <w:pPr>
              <w:pStyle w:val="27"/>
              <w:rPr>
                <w:sz w:val="20"/>
                <w:szCs w:val="20"/>
              </w:rPr>
            </w:pPr>
            <w:r>
              <w:rPr>
                <w:sz w:val="20"/>
                <w:szCs w:val="20"/>
              </w:rPr>
              <w:t>До 6 часов на одно мероприятие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1"/>
              </w:numPr>
              <w:rPr>
                <w:sz w:val="20"/>
                <w:szCs w:val="20"/>
              </w:rPr>
            </w:pPr>
          </w:p>
        </w:tc>
        <w:tc>
          <w:tcPr>
            <w:tcW w:w="3828" w:type="dxa"/>
          </w:tcPr>
          <w:p>
            <w:pPr>
              <w:pStyle w:val="27"/>
              <w:rPr>
                <w:sz w:val="20"/>
                <w:szCs w:val="20"/>
              </w:rPr>
            </w:pPr>
            <w:r>
              <w:rPr>
                <w:sz w:val="20"/>
                <w:szCs w:val="20"/>
              </w:rPr>
              <w:t>Организация и проведение встреч со специалистами</w:t>
            </w:r>
          </w:p>
        </w:tc>
        <w:tc>
          <w:tcPr>
            <w:tcW w:w="2551" w:type="dxa"/>
            <w:vAlign w:val="center"/>
          </w:tcPr>
          <w:p>
            <w:pPr>
              <w:pStyle w:val="27"/>
              <w:rPr>
                <w:sz w:val="20"/>
                <w:szCs w:val="20"/>
              </w:rPr>
            </w:pPr>
            <w:r>
              <w:rPr>
                <w:sz w:val="20"/>
                <w:szCs w:val="20"/>
              </w:rPr>
              <w:t>До 4 часов на одно мероприятие</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1"/>
              </w:numPr>
              <w:rPr>
                <w:sz w:val="20"/>
                <w:szCs w:val="20"/>
              </w:rPr>
            </w:pPr>
          </w:p>
        </w:tc>
        <w:tc>
          <w:tcPr>
            <w:tcW w:w="3828" w:type="dxa"/>
          </w:tcPr>
          <w:p>
            <w:pPr>
              <w:pStyle w:val="27"/>
              <w:rPr>
                <w:sz w:val="20"/>
                <w:szCs w:val="20"/>
              </w:rPr>
            </w:pPr>
            <w:r>
              <w:rPr>
                <w:sz w:val="20"/>
                <w:szCs w:val="20"/>
              </w:rPr>
              <w:t>Руководство спортивно-массовой работой и художественной самодеятельностью обучающихся</w:t>
            </w:r>
          </w:p>
        </w:tc>
        <w:tc>
          <w:tcPr>
            <w:tcW w:w="2551" w:type="dxa"/>
            <w:vAlign w:val="center"/>
          </w:tcPr>
          <w:p>
            <w:pPr>
              <w:pStyle w:val="27"/>
              <w:rPr>
                <w:sz w:val="20"/>
                <w:szCs w:val="20"/>
              </w:rPr>
            </w:pPr>
            <w:r>
              <w:rPr>
                <w:sz w:val="20"/>
                <w:szCs w:val="20"/>
              </w:rPr>
              <w:t>До 50 часов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1"/>
              </w:numPr>
              <w:rPr>
                <w:sz w:val="20"/>
                <w:szCs w:val="20"/>
              </w:rPr>
            </w:pPr>
          </w:p>
        </w:tc>
        <w:tc>
          <w:tcPr>
            <w:tcW w:w="3828" w:type="dxa"/>
          </w:tcPr>
          <w:p>
            <w:pPr>
              <w:pStyle w:val="27"/>
              <w:rPr>
                <w:sz w:val="20"/>
                <w:szCs w:val="20"/>
              </w:rPr>
            </w:pPr>
            <w:r>
              <w:rPr>
                <w:sz w:val="20"/>
                <w:szCs w:val="20"/>
              </w:rPr>
              <w:t>Организация и проведение мероприятий, направленных на развитие интеллекта обучающихся и их профессиональных качеств</w:t>
            </w:r>
          </w:p>
        </w:tc>
        <w:tc>
          <w:tcPr>
            <w:tcW w:w="2551" w:type="dxa"/>
            <w:vAlign w:val="center"/>
          </w:tcPr>
          <w:p>
            <w:pPr>
              <w:pStyle w:val="27"/>
              <w:rPr>
                <w:sz w:val="20"/>
                <w:szCs w:val="20"/>
              </w:rPr>
            </w:pPr>
            <w:r>
              <w:rPr>
                <w:sz w:val="20"/>
                <w:szCs w:val="20"/>
              </w:rPr>
              <w:t>До 4 часов на одно мероприятие</w:t>
            </w:r>
          </w:p>
        </w:tc>
        <w:tc>
          <w:tcPr>
            <w:tcW w:w="2552" w:type="dxa"/>
            <w:vAlign w:val="center"/>
          </w:tcPr>
          <w:p>
            <w:pPr>
              <w:pStyle w:val="27"/>
              <w:rPr>
                <w:sz w:val="20"/>
                <w:szCs w:val="20"/>
              </w:rPr>
            </w:pPr>
          </w:p>
        </w:tc>
      </w:tr>
    </w:tbl>
    <w:p>
      <w:pPr>
        <w:pStyle w:val="9"/>
        <w:spacing w:before="0" w:beforeAutospacing="0" w:after="0" w:afterAutospacing="0"/>
        <w:ind w:right="-5" w:firstLine="709"/>
        <w:jc w:val="both"/>
        <w:rPr>
          <w:b/>
          <w:sz w:val="28"/>
          <w:szCs w:val="28"/>
        </w:rPr>
      </w:pPr>
    </w:p>
    <w:p>
      <w:pPr>
        <w:pStyle w:val="9"/>
        <w:spacing w:before="0" w:beforeAutospacing="0" w:after="0" w:afterAutospacing="0"/>
        <w:ind w:right="-5" w:firstLine="709"/>
        <w:jc w:val="both"/>
        <w:rPr>
          <w:b/>
          <w:sz w:val="28"/>
          <w:szCs w:val="28"/>
        </w:rPr>
      </w:pPr>
      <w:r>
        <w:rPr>
          <w:b/>
          <w:sz w:val="28"/>
          <w:szCs w:val="28"/>
        </w:rPr>
        <w:t>6. Повышение квалификации</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2"/>
              </w:numPr>
              <w:rPr>
                <w:sz w:val="20"/>
                <w:szCs w:val="20"/>
              </w:rPr>
            </w:pPr>
          </w:p>
        </w:tc>
        <w:tc>
          <w:tcPr>
            <w:tcW w:w="3828" w:type="dxa"/>
          </w:tcPr>
          <w:p>
            <w:pPr>
              <w:pStyle w:val="27"/>
              <w:rPr>
                <w:sz w:val="20"/>
                <w:szCs w:val="20"/>
              </w:rPr>
            </w:pPr>
            <w:r>
              <w:rPr>
                <w:sz w:val="20"/>
                <w:szCs w:val="20"/>
              </w:rPr>
              <w:t>Повышение квалификации за пределами данной образовательной организации</w:t>
            </w:r>
          </w:p>
        </w:tc>
        <w:tc>
          <w:tcPr>
            <w:tcW w:w="2551" w:type="dxa"/>
            <w:vAlign w:val="center"/>
          </w:tcPr>
          <w:p>
            <w:pPr>
              <w:pStyle w:val="27"/>
              <w:rPr>
                <w:sz w:val="20"/>
                <w:szCs w:val="20"/>
              </w:rPr>
            </w:pPr>
            <w:r>
              <w:rPr>
                <w:sz w:val="20"/>
                <w:szCs w:val="20"/>
              </w:rPr>
              <w:t>72 часов в год</w:t>
            </w:r>
          </w:p>
        </w:tc>
        <w:tc>
          <w:tcPr>
            <w:tcW w:w="2552" w:type="dxa"/>
            <w:vAlign w:val="center"/>
          </w:tcPr>
          <w:p>
            <w:pPr>
              <w:pStyle w:val="27"/>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675" w:type="dxa"/>
          </w:tcPr>
          <w:p>
            <w:pPr>
              <w:pStyle w:val="27"/>
              <w:numPr>
                <w:ilvl w:val="1"/>
                <w:numId w:val="12"/>
              </w:numPr>
              <w:rPr>
                <w:sz w:val="20"/>
                <w:szCs w:val="20"/>
              </w:rPr>
            </w:pPr>
          </w:p>
        </w:tc>
        <w:tc>
          <w:tcPr>
            <w:tcW w:w="3828" w:type="dxa"/>
          </w:tcPr>
          <w:p>
            <w:pPr>
              <w:pStyle w:val="27"/>
              <w:rPr>
                <w:sz w:val="20"/>
                <w:szCs w:val="20"/>
              </w:rPr>
            </w:pPr>
            <w:r>
              <w:rPr>
                <w:sz w:val="20"/>
                <w:szCs w:val="20"/>
              </w:rPr>
              <w:t>Повышение квалификации в рамках системы повышения квалификации внутри данной образовательной организации</w:t>
            </w:r>
          </w:p>
        </w:tc>
        <w:tc>
          <w:tcPr>
            <w:tcW w:w="2551" w:type="dxa"/>
            <w:vAlign w:val="center"/>
          </w:tcPr>
          <w:p>
            <w:pPr>
              <w:pStyle w:val="27"/>
              <w:rPr>
                <w:sz w:val="20"/>
                <w:szCs w:val="20"/>
              </w:rPr>
            </w:pPr>
            <w:r>
              <w:rPr>
                <w:sz w:val="20"/>
                <w:szCs w:val="20"/>
              </w:rPr>
              <w:t>36 часов в год</w:t>
            </w:r>
          </w:p>
        </w:tc>
        <w:tc>
          <w:tcPr>
            <w:tcW w:w="2552" w:type="dxa"/>
            <w:vAlign w:val="center"/>
          </w:tcPr>
          <w:p>
            <w:pPr>
              <w:pStyle w:val="27"/>
              <w:rPr>
                <w:sz w:val="20"/>
                <w:szCs w:val="20"/>
              </w:rPr>
            </w:pPr>
          </w:p>
        </w:tc>
      </w:tr>
    </w:tbl>
    <w:p>
      <w:pPr>
        <w:pStyle w:val="9"/>
        <w:spacing w:before="0" w:beforeAutospacing="0" w:after="0" w:afterAutospacing="0"/>
        <w:ind w:right="-6" w:firstLine="709"/>
        <w:jc w:val="both"/>
        <w:rPr>
          <w:sz w:val="28"/>
          <w:szCs w:val="28"/>
        </w:rPr>
      </w:pPr>
    </w:p>
    <w:p>
      <w:pPr>
        <w:pStyle w:val="9"/>
        <w:spacing w:before="0" w:beforeAutospacing="0" w:after="0" w:afterAutospacing="0"/>
        <w:ind w:right="-6" w:firstLine="709"/>
        <w:jc w:val="both"/>
        <w:rPr>
          <w:sz w:val="28"/>
          <w:szCs w:val="28"/>
        </w:rPr>
      </w:pPr>
    </w:p>
    <w:p>
      <w:pPr>
        <w:pStyle w:val="9"/>
        <w:pageBreakBefore/>
        <w:spacing w:before="0" w:beforeAutospacing="0" w:after="0" w:afterAutospacing="0"/>
        <w:ind w:right="-6" w:firstLine="709"/>
        <w:jc w:val="right"/>
        <w:rPr>
          <w:sz w:val="28"/>
          <w:szCs w:val="28"/>
        </w:rPr>
      </w:pPr>
      <w:r>
        <w:rPr>
          <w:sz w:val="28"/>
          <w:szCs w:val="28"/>
        </w:rPr>
        <w:t>Приложение 2</w:t>
      </w:r>
    </w:p>
    <w:p>
      <w:pPr>
        <w:pStyle w:val="9"/>
        <w:spacing w:before="0" w:beforeAutospacing="0" w:after="0" w:afterAutospacing="0"/>
        <w:ind w:right="-5" w:firstLine="709"/>
        <w:jc w:val="both"/>
        <w:rPr>
          <w:sz w:val="28"/>
          <w:szCs w:val="28"/>
        </w:rPr>
      </w:pPr>
    </w:p>
    <w:tbl>
      <w:tblPr>
        <w:tblStyle w:val="13"/>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2552"/>
        <w:gridCol w:w="709"/>
        <w:gridCol w:w="523"/>
        <w:gridCol w:w="185"/>
        <w:gridCol w:w="1276"/>
        <w:gridCol w:w="410"/>
        <w:gridCol w:w="1715"/>
        <w:gridCol w:w="1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36" w:type="dxa"/>
            <w:gridSpan w:val="3"/>
          </w:tcPr>
          <w:p>
            <w:pPr>
              <w:pStyle w:val="9"/>
              <w:spacing w:before="0" w:beforeAutospacing="0" w:after="0" w:afterAutospacing="0"/>
              <w:ind w:right="-5"/>
              <w:rPr>
                <w:sz w:val="28"/>
                <w:szCs w:val="28"/>
              </w:rPr>
            </w:pPr>
            <w:r>
              <w:rPr>
                <w:sz w:val="28"/>
                <w:szCs w:val="28"/>
              </w:rPr>
              <w:t>СОГЛАСОВАНО</w:t>
            </w:r>
          </w:p>
          <w:p>
            <w:pPr>
              <w:pStyle w:val="9"/>
              <w:spacing w:before="0" w:beforeAutospacing="0" w:after="0" w:afterAutospacing="0"/>
              <w:ind w:right="-5"/>
              <w:rPr>
                <w:sz w:val="28"/>
                <w:szCs w:val="28"/>
              </w:rPr>
            </w:pPr>
            <w:r>
              <w:rPr>
                <w:sz w:val="28"/>
                <w:szCs w:val="28"/>
              </w:rPr>
              <w:t>Ответственный за учебную нагрузку в образовательной организации</w:t>
            </w:r>
          </w:p>
          <w:p>
            <w:pPr>
              <w:pStyle w:val="9"/>
              <w:spacing w:before="0" w:beforeAutospacing="0" w:after="0" w:afterAutospacing="0"/>
              <w:ind w:right="-5"/>
              <w:rPr>
                <w:sz w:val="28"/>
                <w:szCs w:val="28"/>
              </w:rPr>
            </w:pPr>
            <w:r>
              <w:rPr>
                <w:sz w:val="28"/>
                <w:szCs w:val="28"/>
              </w:rPr>
              <w:t xml:space="preserve">___________ / </w:t>
            </w:r>
            <w:r>
              <w:rPr>
                <w:sz w:val="28"/>
                <w:szCs w:val="28"/>
                <w:u w:val="single"/>
              </w:rPr>
              <w:t>И.О.Фамилия</w:t>
            </w:r>
            <w:r>
              <w:rPr>
                <w:sz w:val="28"/>
                <w:szCs w:val="28"/>
              </w:rPr>
              <w:t>/</w:t>
            </w:r>
          </w:p>
          <w:p>
            <w:pPr>
              <w:pStyle w:val="9"/>
              <w:spacing w:before="0" w:beforeAutospacing="0" w:after="0" w:afterAutospacing="0"/>
              <w:ind w:right="-5"/>
              <w:rPr>
                <w:strike/>
                <w:sz w:val="28"/>
                <w:szCs w:val="28"/>
              </w:rPr>
            </w:pPr>
            <w:r>
              <w:rPr>
                <w:sz w:val="28"/>
                <w:szCs w:val="28"/>
              </w:rPr>
              <w:t>«___» ____________ _____ г.</w:t>
            </w:r>
          </w:p>
        </w:tc>
        <w:tc>
          <w:tcPr>
            <w:tcW w:w="1984" w:type="dxa"/>
            <w:gridSpan w:val="3"/>
          </w:tcPr>
          <w:p>
            <w:pPr>
              <w:pStyle w:val="9"/>
              <w:spacing w:before="0" w:beforeAutospacing="0" w:after="0" w:afterAutospacing="0"/>
              <w:ind w:right="-5"/>
              <w:jc w:val="both"/>
              <w:rPr>
                <w:strike/>
                <w:sz w:val="28"/>
                <w:szCs w:val="28"/>
              </w:rPr>
            </w:pPr>
          </w:p>
        </w:tc>
        <w:tc>
          <w:tcPr>
            <w:tcW w:w="3934" w:type="dxa"/>
            <w:gridSpan w:val="3"/>
          </w:tcPr>
          <w:p>
            <w:pPr>
              <w:pStyle w:val="9"/>
              <w:spacing w:before="0" w:beforeAutospacing="0" w:after="0" w:afterAutospacing="0"/>
              <w:ind w:right="-5"/>
              <w:jc w:val="right"/>
              <w:rPr>
                <w:sz w:val="28"/>
                <w:szCs w:val="28"/>
              </w:rPr>
            </w:pPr>
            <w:r>
              <w:rPr>
                <w:sz w:val="28"/>
                <w:szCs w:val="28"/>
              </w:rPr>
              <w:t>УТВЕРЖДАЮ</w:t>
            </w:r>
          </w:p>
          <w:p>
            <w:pPr>
              <w:pStyle w:val="9"/>
              <w:spacing w:before="0" w:beforeAutospacing="0" w:after="0" w:afterAutospacing="0"/>
              <w:ind w:right="-5"/>
              <w:jc w:val="right"/>
              <w:rPr>
                <w:sz w:val="28"/>
                <w:szCs w:val="28"/>
              </w:rPr>
            </w:pPr>
            <w:r>
              <w:rPr>
                <w:sz w:val="28"/>
                <w:szCs w:val="28"/>
              </w:rPr>
              <w:t>Руководитель образовательной организации</w:t>
            </w:r>
          </w:p>
          <w:p>
            <w:pPr>
              <w:pStyle w:val="9"/>
              <w:spacing w:before="0" w:beforeAutospacing="0" w:after="0" w:afterAutospacing="0"/>
              <w:ind w:right="-5"/>
              <w:jc w:val="right"/>
              <w:rPr>
                <w:sz w:val="28"/>
                <w:szCs w:val="28"/>
              </w:rPr>
            </w:pPr>
          </w:p>
          <w:p>
            <w:pPr>
              <w:pStyle w:val="9"/>
              <w:spacing w:before="0" w:beforeAutospacing="0" w:after="0" w:afterAutospacing="0"/>
              <w:ind w:right="-5"/>
              <w:jc w:val="right"/>
              <w:rPr>
                <w:sz w:val="28"/>
                <w:szCs w:val="28"/>
              </w:rPr>
            </w:pPr>
            <w:r>
              <w:rPr>
                <w:sz w:val="28"/>
                <w:szCs w:val="28"/>
              </w:rPr>
              <w:t xml:space="preserve">___________ / </w:t>
            </w:r>
            <w:r>
              <w:rPr>
                <w:sz w:val="28"/>
                <w:szCs w:val="28"/>
                <w:u w:val="single"/>
              </w:rPr>
              <w:t>И.О.Фамилия</w:t>
            </w:r>
            <w:r>
              <w:rPr>
                <w:sz w:val="28"/>
                <w:szCs w:val="28"/>
              </w:rPr>
              <w:t>/</w:t>
            </w:r>
          </w:p>
          <w:p>
            <w:pPr>
              <w:pStyle w:val="9"/>
              <w:spacing w:before="0" w:beforeAutospacing="0" w:after="0" w:afterAutospacing="0"/>
              <w:ind w:right="-5"/>
              <w:jc w:val="right"/>
              <w:rPr>
                <w:strike/>
                <w:sz w:val="28"/>
                <w:szCs w:val="28"/>
              </w:rPr>
            </w:pPr>
            <w:r>
              <w:rPr>
                <w:sz w:val="28"/>
                <w:szCs w:val="28"/>
              </w:rPr>
              <w:t>«___» ____________ _____ 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jc w:val="right"/>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jc w:val="right"/>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jc w:val="center"/>
              <w:rPr>
                <w:b/>
                <w:sz w:val="28"/>
                <w:szCs w:val="28"/>
              </w:rPr>
            </w:pPr>
            <w:r>
              <w:rPr>
                <w:b/>
                <w:sz w:val="28"/>
                <w:szCs w:val="28"/>
              </w:rPr>
              <w:t>ИНДИВИДУАЛЬНЫЙ ПЛАН ПЕДАГОГИЧЕСКОГО РАБОТНИКА</w:t>
            </w:r>
          </w:p>
          <w:p>
            <w:pPr>
              <w:pStyle w:val="9"/>
              <w:spacing w:before="0" w:beforeAutospacing="0" w:after="0" w:afterAutospacing="0"/>
              <w:ind w:right="-5"/>
              <w:jc w:val="center"/>
              <w:rPr>
                <w:sz w:val="28"/>
                <w:szCs w:val="28"/>
              </w:rPr>
            </w:pPr>
            <w:r>
              <w:rPr>
                <w:b/>
                <w:sz w:val="28"/>
                <w:szCs w:val="28"/>
              </w:rPr>
              <w:t>на 20___ / 20___ учебный год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227" w:type="dxa"/>
            <w:gridSpan w:val="2"/>
          </w:tcPr>
          <w:p>
            <w:pPr>
              <w:pStyle w:val="9"/>
              <w:spacing w:before="0" w:beforeAutospacing="0" w:after="0" w:afterAutospacing="0"/>
              <w:ind w:right="-5"/>
              <w:rPr>
                <w:sz w:val="28"/>
                <w:szCs w:val="28"/>
              </w:rPr>
            </w:pPr>
            <w:r>
              <w:rPr>
                <w:sz w:val="28"/>
                <w:szCs w:val="28"/>
              </w:rPr>
              <w:t>Фамилия, имя, отчество</w:t>
            </w:r>
          </w:p>
        </w:tc>
        <w:tc>
          <w:tcPr>
            <w:tcW w:w="6627" w:type="dxa"/>
            <w:gridSpan w:val="7"/>
            <w:tcBorders>
              <w:bottom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644" w:type="dxa"/>
            <w:gridSpan w:val="5"/>
          </w:tcPr>
          <w:p>
            <w:pPr>
              <w:pStyle w:val="9"/>
              <w:spacing w:before="0" w:beforeAutospacing="0" w:after="0" w:afterAutospacing="0"/>
              <w:ind w:right="-5"/>
              <w:rPr>
                <w:strike/>
                <w:sz w:val="28"/>
                <w:szCs w:val="28"/>
              </w:rPr>
            </w:pPr>
            <w:r>
              <w:rPr>
                <w:sz w:val="28"/>
                <w:szCs w:val="28"/>
              </w:rPr>
              <w:t>Индивидуальная методическая тема</w:t>
            </w:r>
          </w:p>
        </w:tc>
        <w:tc>
          <w:tcPr>
            <w:tcW w:w="5210" w:type="dxa"/>
            <w:gridSpan w:val="4"/>
            <w:tcBorders>
              <w:bottom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jc w:val="center"/>
              <w:rPr>
                <w:b/>
                <w:sz w:val="28"/>
                <w:szCs w:val="28"/>
              </w:rPr>
            </w:pPr>
            <w:r>
              <w:rPr>
                <w:b/>
                <w:sz w:val="28"/>
                <w:szCs w:val="28"/>
              </w:rPr>
              <w:t>СОДЕРЖАНИЕ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b/>
                <w:sz w:val="28"/>
                <w:szCs w:val="28"/>
              </w:rPr>
            </w:pPr>
            <w:r>
              <w:rPr>
                <w:b/>
                <w:sz w:val="28"/>
                <w:szCs w:val="28"/>
              </w:rPr>
              <w:t xml:space="preserve">1. Учебно-методическая работа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Вид работы</w:t>
            </w:r>
          </w:p>
        </w:tc>
        <w:tc>
          <w:tcPr>
            <w:tcW w:w="1871"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Результат работы</w:t>
            </w:r>
          </w:p>
        </w:tc>
        <w:tc>
          <w:tcPr>
            <w:tcW w:w="171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Срок исполнения</w:t>
            </w:r>
          </w:p>
        </w:tc>
        <w:tc>
          <w:tcPr>
            <w:tcW w:w="180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Отметка о выполнении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b/>
                <w:sz w:val="28"/>
                <w:szCs w:val="28"/>
              </w:rPr>
            </w:pPr>
            <w:r>
              <w:rPr>
                <w:b/>
                <w:sz w:val="28"/>
                <w:szCs w:val="28"/>
              </w:rPr>
              <w:t>2. Организационно-методическая работа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Вид работы</w:t>
            </w:r>
          </w:p>
        </w:tc>
        <w:tc>
          <w:tcPr>
            <w:tcW w:w="1871"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Результат работы</w:t>
            </w:r>
          </w:p>
        </w:tc>
        <w:tc>
          <w:tcPr>
            <w:tcW w:w="171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Срок исполнения</w:t>
            </w:r>
          </w:p>
        </w:tc>
        <w:tc>
          <w:tcPr>
            <w:tcW w:w="180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Отметка о выполнении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b/>
                <w:sz w:val="28"/>
                <w:szCs w:val="28"/>
              </w:rPr>
            </w:pPr>
            <w:r>
              <w:rPr>
                <w:b/>
                <w:sz w:val="28"/>
                <w:szCs w:val="28"/>
              </w:rPr>
              <w:t>3. Научно-исследовательская работа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Вид работы</w:t>
            </w:r>
          </w:p>
        </w:tc>
        <w:tc>
          <w:tcPr>
            <w:tcW w:w="1871"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Результат работы</w:t>
            </w:r>
          </w:p>
        </w:tc>
        <w:tc>
          <w:tcPr>
            <w:tcW w:w="171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Срок исполнения</w:t>
            </w:r>
          </w:p>
        </w:tc>
        <w:tc>
          <w:tcPr>
            <w:tcW w:w="180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Отметка о выполнении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b/>
                <w:sz w:val="28"/>
                <w:szCs w:val="28"/>
              </w:rPr>
            </w:pPr>
            <w:r>
              <w:rPr>
                <w:b/>
                <w:sz w:val="28"/>
                <w:szCs w:val="28"/>
              </w:rPr>
              <w:t>4. Воспитательная работа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Вид работы</w:t>
            </w:r>
          </w:p>
        </w:tc>
        <w:tc>
          <w:tcPr>
            <w:tcW w:w="1871"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Результат работы</w:t>
            </w:r>
          </w:p>
        </w:tc>
        <w:tc>
          <w:tcPr>
            <w:tcW w:w="171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Срок исполнения</w:t>
            </w:r>
          </w:p>
        </w:tc>
        <w:tc>
          <w:tcPr>
            <w:tcW w:w="180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Отметка о выполнении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right="-5"/>
              <w:rPr>
                <w:b/>
                <w:sz w:val="28"/>
                <w:szCs w:val="28"/>
              </w:rPr>
            </w:pPr>
            <w:r>
              <w:rPr>
                <w:b/>
                <w:sz w:val="28"/>
                <w:szCs w:val="28"/>
              </w:rPr>
              <w:t>5. Повышение квалификации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Вид работы</w:t>
            </w:r>
          </w:p>
        </w:tc>
        <w:tc>
          <w:tcPr>
            <w:tcW w:w="1871"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Результат работы</w:t>
            </w:r>
          </w:p>
        </w:tc>
        <w:tc>
          <w:tcPr>
            <w:tcW w:w="1715"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Срок исполнения</w:t>
            </w:r>
          </w:p>
        </w:tc>
        <w:tc>
          <w:tcPr>
            <w:tcW w:w="180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ind w:right="-5"/>
              <w:jc w:val="center"/>
              <w:rPr>
                <w:b/>
                <w:sz w:val="28"/>
                <w:szCs w:val="28"/>
              </w:rPr>
            </w:pPr>
            <w:r>
              <w:rPr>
                <w:b/>
                <w:sz w:val="28"/>
                <w:szCs w:val="28"/>
              </w:rPr>
              <w:t>Отметка о выполнении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jc w:val="center"/>
              <w:rPr>
                <w:sz w:val="28"/>
                <w:szCs w:val="28"/>
              </w:rPr>
            </w:pPr>
            <w:r>
              <w:rPr>
                <w:sz w:val="28"/>
                <w:szCs w:val="28"/>
              </w:rPr>
              <w:t>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3784"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71" w:type="dxa"/>
            <w:gridSpan w:val="3"/>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715"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c>
          <w:tcPr>
            <w:tcW w:w="1809"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r>
              <w:rPr>
                <w:sz w:val="28"/>
                <w:szCs w:val="28"/>
              </w:rPr>
              <w:t>Преподаватель _____________________ / И.О. Фамилия/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r>
              <w:rPr>
                <w:sz w:val="28"/>
                <w:szCs w:val="28"/>
              </w:rPr>
              <w:t>«____» ____________ 20 ___ 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jc w:val="center"/>
              <w:rPr>
                <w:b/>
                <w:sz w:val="28"/>
                <w:szCs w:val="28"/>
              </w:rPr>
            </w:pPr>
            <w:r>
              <w:rPr>
                <w:b/>
                <w:sz w:val="28"/>
                <w:szCs w:val="28"/>
              </w:rPr>
              <w:t>ЗАКЛЮЧЕНИЕ О ВЫПОЛНЕНИИ ИНДИВИДУАЛЬНОГО ПЛАНА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r>
              <w:rPr>
                <w:b/>
                <w:sz w:val="28"/>
                <w:szCs w:val="28"/>
              </w:rPr>
              <w:t>Заключение о выполнении плана за 1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left="284" w:right="-5"/>
              <w:rPr>
                <w:b/>
                <w:sz w:val="28"/>
                <w:szCs w:val="28"/>
              </w:rPr>
            </w:pPr>
            <w:r>
              <w:rPr>
                <w:sz w:val="28"/>
                <w:szCs w:val="28"/>
              </w:rPr>
              <w:t>Отчет преподавателя заслушан на заседании цикловой комиссии: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left="284"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left="284" w:right="-5"/>
              <w:rPr>
                <w:sz w:val="28"/>
                <w:szCs w:val="28"/>
              </w:rPr>
            </w:pPr>
            <w:r>
              <w:rPr>
                <w:sz w:val="28"/>
                <w:szCs w:val="28"/>
              </w:rPr>
              <w:t>Протокол от «____» ____________ 20 ___ г. №________________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left="284" w:right="-5"/>
              <w:rPr>
                <w:sz w:val="28"/>
                <w:szCs w:val="28"/>
              </w:rPr>
            </w:pPr>
            <w:r>
              <w:rPr>
                <w:sz w:val="28"/>
                <w:szCs w:val="28"/>
              </w:rPr>
              <w:t xml:space="preserve">Председатель цикловой комиссии _____________________ / </w:t>
            </w:r>
            <w:r>
              <w:rPr>
                <w:sz w:val="28"/>
                <w:szCs w:val="28"/>
                <w:u w:val="single"/>
              </w:rPr>
              <w:t>И.О. Фамилия</w:t>
            </w:r>
            <w:r>
              <w:rPr>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75" w:type="dxa"/>
          </w:tcPr>
          <w:p>
            <w:pPr>
              <w:pStyle w:val="9"/>
              <w:spacing w:before="0" w:beforeAutospacing="0" w:after="0" w:afterAutospacing="0"/>
              <w:ind w:right="-5"/>
              <w:rPr>
                <w:sz w:val="28"/>
                <w:szCs w:val="28"/>
              </w:rPr>
            </w:pPr>
          </w:p>
        </w:tc>
        <w:tc>
          <w:tcPr>
            <w:tcW w:w="3784" w:type="dxa"/>
            <w:gridSpan w:val="3"/>
          </w:tcPr>
          <w:p>
            <w:pPr>
              <w:pStyle w:val="9"/>
              <w:spacing w:before="0" w:beforeAutospacing="0" w:after="0" w:afterAutospacing="0"/>
              <w:ind w:right="-5"/>
              <w:rPr>
                <w:sz w:val="28"/>
                <w:szCs w:val="28"/>
              </w:rPr>
            </w:pPr>
          </w:p>
        </w:tc>
        <w:tc>
          <w:tcPr>
            <w:tcW w:w="1871" w:type="dxa"/>
            <w:gridSpan w:val="3"/>
          </w:tcPr>
          <w:p>
            <w:pPr>
              <w:pStyle w:val="9"/>
              <w:spacing w:before="0" w:beforeAutospacing="0" w:after="0" w:afterAutospacing="0"/>
              <w:ind w:right="-5"/>
              <w:rPr>
                <w:sz w:val="28"/>
                <w:szCs w:val="28"/>
              </w:rPr>
            </w:pPr>
          </w:p>
        </w:tc>
        <w:tc>
          <w:tcPr>
            <w:tcW w:w="1715" w:type="dxa"/>
          </w:tcPr>
          <w:p>
            <w:pPr>
              <w:pStyle w:val="9"/>
              <w:spacing w:before="0" w:beforeAutospacing="0" w:after="0" w:afterAutospacing="0"/>
              <w:ind w:right="-5"/>
              <w:rPr>
                <w:sz w:val="28"/>
                <w:szCs w:val="28"/>
              </w:rPr>
            </w:pPr>
          </w:p>
        </w:tc>
        <w:tc>
          <w:tcPr>
            <w:tcW w:w="1809" w:type="dxa"/>
          </w:tcPr>
          <w:p>
            <w:pPr>
              <w:pStyle w:val="9"/>
              <w:spacing w:before="0" w:beforeAutospacing="0" w:after="0" w:afterAutospacing="0"/>
              <w:ind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right="-5"/>
              <w:rPr>
                <w:sz w:val="28"/>
                <w:szCs w:val="28"/>
              </w:rPr>
            </w:pPr>
            <w:r>
              <w:rPr>
                <w:b/>
                <w:sz w:val="28"/>
                <w:szCs w:val="28"/>
              </w:rPr>
              <w:t>Заключение о выполнении плана за 2 полугодие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left="284" w:right="-5"/>
              <w:rPr>
                <w:b/>
                <w:sz w:val="28"/>
                <w:szCs w:val="28"/>
              </w:rPr>
            </w:pPr>
            <w:r>
              <w:rPr>
                <w:sz w:val="28"/>
                <w:szCs w:val="28"/>
              </w:rPr>
              <w:t>Отчет преподавателя заслушан на заседании цикловой комиссии: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bottom w:val="single" w:color="auto" w:sz="4" w:space="0"/>
            </w:tcBorders>
          </w:tcPr>
          <w:p>
            <w:pPr>
              <w:pStyle w:val="9"/>
              <w:spacing w:before="0" w:beforeAutospacing="0" w:after="0" w:afterAutospacing="0"/>
              <w:ind w:left="284" w:right="-5"/>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Borders>
              <w:top w:val="single" w:color="auto" w:sz="4" w:space="0"/>
            </w:tcBorders>
          </w:tcPr>
          <w:p>
            <w:pPr>
              <w:pStyle w:val="9"/>
              <w:spacing w:before="0" w:beforeAutospacing="0" w:after="0" w:afterAutospacing="0"/>
              <w:ind w:left="284" w:right="-5"/>
              <w:rPr>
                <w:sz w:val="28"/>
                <w:szCs w:val="28"/>
              </w:rPr>
            </w:pPr>
            <w:r>
              <w:rPr>
                <w:sz w:val="28"/>
                <w:szCs w:val="28"/>
              </w:rPr>
              <w:t>Протокол от «____» ____________ 20 ___ г. №________________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854" w:type="dxa"/>
            <w:gridSpan w:val="9"/>
          </w:tcPr>
          <w:p>
            <w:pPr>
              <w:pStyle w:val="9"/>
              <w:spacing w:before="0" w:beforeAutospacing="0" w:after="0" w:afterAutospacing="0"/>
              <w:ind w:left="284" w:right="-5"/>
              <w:rPr>
                <w:sz w:val="28"/>
                <w:szCs w:val="28"/>
              </w:rPr>
            </w:pPr>
            <w:r>
              <w:rPr>
                <w:sz w:val="28"/>
                <w:szCs w:val="28"/>
              </w:rPr>
              <w:t xml:space="preserve">Председатель цикловой комиссии _____________________ / </w:t>
            </w:r>
            <w:r>
              <w:rPr>
                <w:sz w:val="28"/>
                <w:szCs w:val="28"/>
                <w:u w:val="single"/>
              </w:rPr>
              <w:t>И.О. Фамилия</w:t>
            </w:r>
            <w:r>
              <w:rPr>
                <w:sz w:val="28"/>
                <w:szCs w:val="28"/>
              </w:rPr>
              <w:t>/</w:t>
            </w:r>
          </w:p>
        </w:tc>
      </w:tr>
    </w:tbl>
    <w:p>
      <w:pPr>
        <w:pStyle w:val="9"/>
        <w:spacing w:before="0" w:beforeAutospacing="0" w:after="0" w:afterAutospacing="0"/>
        <w:ind w:right="-5" w:firstLine="709"/>
        <w:jc w:val="both"/>
        <w:rPr>
          <w:sz w:val="28"/>
          <w:szCs w:val="28"/>
        </w:rPr>
      </w:pPr>
    </w:p>
    <w:sectPr>
      <w:pgSz w:w="11906" w:h="16838"/>
      <w:pgMar w:top="1134" w:right="1405" w:bottom="1134" w:left="104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Batang">
    <w:panose1 w:val="02030600000101010101"/>
    <w:charset w:val="81"/>
    <w:family w:val="auto"/>
    <w:pitch w:val="default"/>
    <w:sig w:usb0="B00002AF" w:usb1="69D77CFB" w:usb2="00000030" w:usb3="00000000" w:csb0="4008009F" w:csb1="DFD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91D"/>
    <w:multiLevelType w:val="multilevel"/>
    <w:tmpl w:val="0108491D"/>
    <w:lvl w:ilvl="0" w:tentative="0">
      <w:start w:val="1"/>
      <w:numFmt w:val="decimal"/>
      <w:lvlText w:val="2.%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14AA5F37"/>
    <w:multiLevelType w:val="multilevel"/>
    <w:tmpl w:val="14AA5F37"/>
    <w:lvl w:ilvl="0" w:tentative="0">
      <w:start w:val="1"/>
      <w:numFmt w:val="decimal"/>
      <w:lvlText w:val="%1."/>
      <w:lvlJc w:val="left"/>
      <w:pPr>
        <w:ind w:left="360" w:hanging="360"/>
      </w:pPr>
      <w:rPr>
        <w:rFonts w:hint="default"/>
      </w:rPr>
    </w:lvl>
    <w:lvl w:ilvl="1" w:tentative="0">
      <w:start w:val="1"/>
      <w:numFmt w:val="decimal"/>
      <w:lvlText w:val="2.%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
    <w:nsid w:val="1F8B47AF"/>
    <w:multiLevelType w:val="multilevel"/>
    <w:tmpl w:val="1F8B47AF"/>
    <w:lvl w:ilvl="0" w:tentative="0">
      <w:start w:val="1"/>
      <w:numFmt w:val="decimal"/>
      <w:lvlText w:val="%1."/>
      <w:lvlJc w:val="left"/>
      <w:pPr>
        <w:ind w:left="1920" w:hanging="360"/>
      </w:pPr>
    </w:lvl>
    <w:lvl w:ilvl="1" w:tentative="0">
      <w:start w:val="1"/>
      <w:numFmt w:val="decimal"/>
      <w:isLgl/>
      <w:lvlText w:val="%1.%2."/>
      <w:lvlJc w:val="left"/>
      <w:pPr>
        <w:ind w:left="2329" w:hanging="1260"/>
      </w:pPr>
      <w:rPr>
        <w:rFonts w:hint="default"/>
      </w:rPr>
    </w:lvl>
    <w:lvl w:ilvl="2" w:tentative="0">
      <w:start w:val="1"/>
      <w:numFmt w:val="decimal"/>
      <w:isLgl/>
      <w:lvlText w:val="%1.%2.%3."/>
      <w:lvlJc w:val="left"/>
      <w:pPr>
        <w:ind w:left="2329" w:hanging="1260"/>
      </w:pPr>
      <w:rPr>
        <w:rFonts w:hint="default"/>
      </w:rPr>
    </w:lvl>
    <w:lvl w:ilvl="3" w:tentative="0">
      <w:start w:val="1"/>
      <w:numFmt w:val="decimal"/>
      <w:isLgl/>
      <w:lvlText w:val="%1.%2.%3.%4."/>
      <w:lvlJc w:val="left"/>
      <w:pPr>
        <w:ind w:left="2329" w:hanging="1260"/>
      </w:pPr>
      <w:rPr>
        <w:rFonts w:hint="default"/>
      </w:rPr>
    </w:lvl>
    <w:lvl w:ilvl="4" w:tentative="0">
      <w:start w:val="1"/>
      <w:numFmt w:val="decimal"/>
      <w:isLgl/>
      <w:lvlText w:val="%1.%2.%3.%4.%5."/>
      <w:lvlJc w:val="left"/>
      <w:pPr>
        <w:ind w:left="2329" w:hanging="126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3">
    <w:nsid w:val="2664106C"/>
    <w:multiLevelType w:val="multilevel"/>
    <w:tmpl w:val="2664106C"/>
    <w:lvl w:ilvl="0" w:tentative="0">
      <w:start w:val="1"/>
      <w:numFmt w:val="bullet"/>
      <w:pStyle w:val="24"/>
      <w:lvlText w:val="–"/>
      <w:lvlJc w:val="left"/>
      <w:pPr>
        <w:ind w:left="786"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34556993"/>
    <w:multiLevelType w:val="multilevel"/>
    <w:tmpl w:val="34556993"/>
    <w:lvl w:ilvl="0" w:tentative="0">
      <w:start w:val="1"/>
      <w:numFmt w:val="decimal"/>
      <w:lvlText w:val="%1."/>
      <w:lvlJc w:val="left"/>
      <w:pPr>
        <w:ind w:left="360" w:hanging="360"/>
      </w:pPr>
      <w:rPr>
        <w:rFonts w:hint="default"/>
      </w:rPr>
    </w:lvl>
    <w:lvl w:ilvl="1" w:tentative="0">
      <w:start w:val="1"/>
      <w:numFmt w:val="decimal"/>
      <w:lvlText w:val="3.%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5">
    <w:nsid w:val="434E4529"/>
    <w:multiLevelType w:val="multilevel"/>
    <w:tmpl w:val="434E4529"/>
    <w:lvl w:ilvl="0" w:tentative="0">
      <w:start w:val="1"/>
      <w:numFmt w:val="decimal"/>
      <w:lvlText w:val="%1."/>
      <w:lvlJc w:val="left"/>
      <w:pPr>
        <w:ind w:left="360" w:hanging="360"/>
      </w:pPr>
      <w:rPr>
        <w:rFonts w:hint="default"/>
      </w:rPr>
    </w:lvl>
    <w:lvl w:ilvl="1" w:tentative="0">
      <w:start w:val="1"/>
      <w:numFmt w:val="decimal"/>
      <w:lvlText w:val="6.%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6">
    <w:nsid w:val="458B16CD"/>
    <w:multiLevelType w:val="multilevel"/>
    <w:tmpl w:val="458B16CD"/>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7">
    <w:nsid w:val="4E387A68"/>
    <w:multiLevelType w:val="multilevel"/>
    <w:tmpl w:val="4E387A68"/>
    <w:lvl w:ilvl="0" w:tentative="0">
      <w:start w:val="1"/>
      <w:numFmt w:val="decimal"/>
      <w:lvlText w:val="%1."/>
      <w:lvlJc w:val="left"/>
      <w:pPr>
        <w:ind w:left="360" w:hanging="360"/>
      </w:pPr>
      <w:rPr>
        <w:rFonts w:hint="default"/>
      </w:rPr>
    </w:lvl>
    <w:lvl w:ilvl="1" w:tentative="0">
      <w:start w:val="1"/>
      <w:numFmt w:val="decimal"/>
      <w:lvlText w:val="4.%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8">
    <w:nsid w:val="579B1BB4"/>
    <w:multiLevelType w:val="multilevel"/>
    <w:tmpl w:val="579B1BB4"/>
    <w:lvl w:ilvl="0" w:tentative="0">
      <w:start w:val="1"/>
      <w:numFmt w:val="decimal"/>
      <w:lvlText w:val="1.%1."/>
      <w:lvlJc w:val="left"/>
      <w:pPr>
        <w:ind w:left="1429" w:hanging="360"/>
      </w:pPr>
      <w:rPr>
        <w:rFonts w:hint="default"/>
      </w:rPr>
    </w:lvl>
    <w:lvl w:ilvl="1" w:tentative="0">
      <w:start w:val="1"/>
      <w:numFmt w:val="decimal"/>
      <w:lvlText w:val="1.%2."/>
      <w:lvlJc w:val="left"/>
      <w:pPr>
        <w:ind w:left="2149" w:hanging="360"/>
      </w:pPr>
      <w:rPr>
        <w:rFonts w:hint="default"/>
      </w:r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9">
    <w:nsid w:val="58AB5C7E"/>
    <w:multiLevelType w:val="multilevel"/>
    <w:tmpl w:val="58AB5C7E"/>
    <w:lvl w:ilvl="0" w:tentative="0">
      <w:start w:val="1"/>
      <w:numFmt w:val="decimal"/>
      <w:lvlText w:val="3.%1."/>
      <w:lvlJc w:val="left"/>
      <w:pPr>
        <w:ind w:left="1212" w:hanging="360"/>
      </w:pPr>
      <w:rPr>
        <w:rFonts w:hint="default"/>
      </w:rPr>
    </w:lvl>
    <w:lvl w:ilvl="1" w:tentative="0">
      <w:start w:val="1"/>
      <w:numFmt w:val="lowerLetter"/>
      <w:lvlText w:val="%2."/>
      <w:lvlJc w:val="left"/>
      <w:pPr>
        <w:ind w:left="1932" w:hanging="360"/>
      </w:pPr>
    </w:lvl>
    <w:lvl w:ilvl="2" w:tentative="0">
      <w:start w:val="1"/>
      <w:numFmt w:val="lowerRoman"/>
      <w:lvlText w:val="%3."/>
      <w:lvlJc w:val="right"/>
      <w:pPr>
        <w:ind w:left="2652" w:hanging="180"/>
      </w:pPr>
    </w:lvl>
    <w:lvl w:ilvl="3" w:tentative="0">
      <w:start w:val="1"/>
      <w:numFmt w:val="decimal"/>
      <w:lvlText w:val="%4."/>
      <w:lvlJc w:val="left"/>
      <w:pPr>
        <w:ind w:left="3372" w:hanging="360"/>
      </w:pPr>
    </w:lvl>
    <w:lvl w:ilvl="4" w:tentative="0">
      <w:start w:val="1"/>
      <w:numFmt w:val="lowerLetter"/>
      <w:lvlText w:val="%5."/>
      <w:lvlJc w:val="left"/>
      <w:pPr>
        <w:ind w:left="4092" w:hanging="360"/>
      </w:pPr>
    </w:lvl>
    <w:lvl w:ilvl="5" w:tentative="0">
      <w:start w:val="1"/>
      <w:numFmt w:val="lowerRoman"/>
      <w:lvlText w:val="%6."/>
      <w:lvlJc w:val="right"/>
      <w:pPr>
        <w:ind w:left="4812" w:hanging="180"/>
      </w:pPr>
    </w:lvl>
    <w:lvl w:ilvl="6" w:tentative="0">
      <w:start w:val="1"/>
      <w:numFmt w:val="decimal"/>
      <w:lvlText w:val="%7."/>
      <w:lvlJc w:val="left"/>
      <w:pPr>
        <w:ind w:left="5532" w:hanging="360"/>
      </w:pPr>
    </w:lvl>
    <w:lvl w:ilvl="7" w:tentative="0">
      <w:start w:val="1"/>
      <w:numFmt w:val="lowerLetter"/>
      <w:lvlText w:val="%8."/>
      <w:lvlJc w:val="left"/>
      <w:pPr>
        <w:ind w:left="6252" w:hanging="360"/>
      </w:pPr>
    </w:lvl>
    <w:lvl w:ilvl="8" w:tentative="0">
      <w:start w:val="1"/>
      <w:numFmt w:val="lowerRoman"/>
      <w:lvlText w:val="%9."/>
      <w:lvlJc w:val="right"/>
      <w:pPr>
        <w:ind w:left="6972" w:hanging="180"/>
      </w:pPr>
    </w:lvl>
  </w:abstractNum>
  <w:abstractNum w:abstractNumId="10">
    <w:nsid w:val="69DB39D0"/>
    <w:multiLevelType w:val="multilevel"/>
    <w:tmpl w:val="69DB39D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6F457C2D"/>
    <w:multiLevelType w:val="multilevel"/>
    <w:tmpl w:val="6F457C2D"/>
    <w:lvl w:ilvl="0" w:tentative="0">
      <w:start w:val="1"/>
      <w:numFmt w:val="decimal"/>
      <w:lvlText w:val="%1."/>
      <w:lvlJc w:val="left"/>
      <w:pPr>
        <w:ind w:left="360" w:hanging="360"/>
      </w:pPr>
      <w:rPr>
        <w:rFonts w:hint="default"/>
      </w:rPr>
    </w:lvl>
    <w:lvl w:ilvl="1" w:tentative="0">
      <w:start w:val="1"/>
      <w:numFmt w:val="decimal"/>
      <w:lvlText w:val="5.%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3"/>
  </w:num>
  <w:num w:numId="2">
    <w:abstractNumId w:val="2"/>
  </w:num>
  <w:num w:numId="3">
    <w:abstractNumId w:val="8"/>
  </w:num>
  <w:num w:numId="4">
    <w:abstractNumId w:val="10"/>
  </w:num>
  <w:num w:numId="5">
    <w:abstractNumId w:val="0"/>
  </w:num>
  <w:num w:numId="6">
    <w:abstractNumId w:val="9"/>
  </w:num>
  <w:num w:numId="7">
    <w:abstractNumId w:val="6"/>
  </w:num>
  <w:num w:numId="8">
    <w:abstractNumId w:val="1"/>
  </w:num>
  <w:num w:numId="9">
    <w:abstractNumId w:val="4"/>
  </w:num>
  <w:num w:numId="10">
    <w:abstractNumId w:val="7"/>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A23"/>
    <w:rsid w:val="00000A7A"/>
    <w:rsid w:val="00023247"/>
    <w:rsid w:val="00027747"/>
    <w:rsid w:val="00032CDC"/>
    <w:rsid w:val="000332A6"/>
    <w:rsid w:val="000453D7"/>
    <w:rsid w:val="00051EDD"/>
    <w:rsid w:val="00067AC9"/>
    <w:rsid w:val="00082E48"/>
    <w:rsid w:val="00084F93"/>
    <w:rsid w:val="00097153"/>
    <w:rsid w:val="000B1A82"/>
    <w:rsid w:val="000C035A"/>
    <w:rsid w:val="000C4BEB"/>
    <w:rsid w:val="000F2CC8"/>
    <w:rsid w:val="000F4AAF"/>
    <w:rsid w:val="00122616"/>
    <w:rsid w:val="00125D52"/>
    <w:rsid w:val="00127E27"/>
    <w:rsid w:val="00130EA9"/>
    <w:rsid w:val="001369DA"/>
    <w:rsid w:val="00151E66"/>
    <w:rsid w:val="00161AA0"/>
    <w:rsid w:val="00171A4B"/>
    <w:rsid w:val="00180A1D"/>
    <w:rsid w:val="00187315"/>
    <w:rsid w:val="001A160B"/>
    <w:rsid w:val="001A6780"/>
    <w:rsid w:val="001B2E24"/>
    <w:rsid w:val="001B72AE"/>
    <w:rsid w:val="001D0270"/>
    <w:rsid w:val="0021299D"/>
    <w:rsid w:val="00213B2D"/>
    <w:rsid w:val="00214573"/>
    <w:rsid w:val="0021536F"/>
    <w:rsid w:val="002271C5"/>
    <w:rsid w:val="00234022"/>
    <w:rsid w:val="00237FD2"/>
    <w:rsid w:val="00243EC7"/>
    <w:rsid w:val="00261023"/>
    <w:rsid w:val="002643EF"/>
    <w:rsid w:val="00266F38"/>
    <w:rsid w:val="002674D9"/>
    <w:rsid w:val="00267A2A"/>
    <w:rsid w:val="002B59F9"/>
    <w:rsid w:val="002C2D63"/>
    <w:rsid w:val="002C5CCA"/>
    <w:rsid w:val="002F50E5"/>
    <w:rsid w:val="00306942"/>
    <w:rsid w:val="00317F20"/>
    <w:rsid w:val="003217C2"/>
    <w:rsid w:val="00351F96"/>
    <w:rsid w:val="00352031"/>
    <w:rsid w:val="00352908"/>
    <w:rsid w:val="00357FFC"/>
    <w:rsid w:val="00363D80"/>
    <w:rsid w:val="0037407D"/>
    <w:rsid w:val="003969F6"/>
    <w:rsid w:val="003A5FCB"/>
    <w:rsid w:val="003B0B6D"/>
    <w:rsid w:val="003B71F3"/>
    <w:rsid w:val="003C4674"/>
    <w:rsid w:val="00417ACD"/>
    <w:rsid w:val="00420BD5"/>
    <w:rsid w:val="00476CC8"/>
    <w:rsid w:val="00476D47"/>
    <w:rsid w:val="0048320C"/>
    <w:rsid w:val="00485F9B"/>
    <w:rsid w:val="00493DA2"/>
    <w:rsid w:val="004B47D0"/>
    <w:rsid w:val="004C341B"/>
    <w:rsid w:val="004E4803"/>
    <w:rsid w:val="004E54ED"/>
    <w:rsid w:val="004E5D71"/>
    <w:rsid w:val="004E6580"/>
    <w:rsid w:val="004E6B7D"/>
    <w:rsid w:val="004F63FE"/>
    <w:rsid w:val="00500195"/>
    <w:rsid w:val="00502715"/>
    <w:rsid w:val="00503000"/>
    <w:rsid w:val="00506881"/>
    <w:rsid w:val="00514D43"/>
    <w:rsid w:val="00516535"/>
    <w:rsid w:val="00517DB2"/>
    <w:rsid w:val="005240DA"/>
    <w:rsid w:val="005360FF"/>
    <w:rsid w:val="00536461"/>
    <w:rsid w:val="005425CA"/>
    <w:rsid w:val="00543D71"/>
    <w:rsid w:val="00554705"/>
    <w:rsid w:val="00566C99"/>
    <w:rsid w:val="00587F3C"/>
    <w:rsid w:val="005956DA"/>
    <w:rsid w:val="005969B2"/>
    <w:rsid w:val="00597726"/>
    <w:rsid w:val="00597A2B"/>
    <w:rsid w:val="005C4E43"/>
    <w:rsid w:val="005C589C"/>
    <w:rsid w:val="005D3E70"/>
    <w:rsid w:val="005D682C"/>
    <w:rsid w:val="005D6E72"/>
    <w:rsid w:val="005E7FB2"/>
    <w:rsid w:val="00607579"/>
    <w:rsid w:val="00640C54"/>
    <w:rsid w:val="0065046F"/>
    <w:rsid w:val="006504FC"/>
    <w:rsid w:val="006509B2"/>
    <w:rsid w:val="006736D2"/>
    <w:rsid w:val="00675F99"/>
    <w:rsid w:val="006941E4"/>
    <w:rsid w:val="006B3A9D"/>
    <w:rsid w:val="006B66E3"/>
    <w:rsid w:val="006B70AE"/>
    <w:rsid w:val="006C727D"/>
    <w:rsid w:val="006D5EAB"/>
    <w:rsid w:val="006F73BD"/>
    <w:rsid w:val="007179F7"/>
    <w:rsid w:val="00720E69"/>
    <w:rsid w:val="007327AF"/>
    <w:rsid w:val="00751A21"/>
    <w:rsid w:val="00757B13"/>
    <w:rsid w:val="00772BDA"/>
    <w:rsid w:val="00774E69"/>
    <w:rsid w:val="00797571"/>
    <w:rsid w:val="00797D5D"/>
    <w:rsid w:val="007D7578"/>
    <w:rsid w:val="007F7C94"/>
    <w:rsid w:val="00803A06"/>
    <w:rsid w:val="0080597D"/>
    <w:rsid w:val="0084433D"/>
    <w:rsid w:val="0086652A"/>
    <w:rsid w:val="00874E55"/>
    <w:rsid w:val="00890A79"/>
    <w:rsid w:val="00894A03"/>
    <w:rsid w:val="008962DC"/>
    <w:rsid w:val="00897809"/>
    <w:rsid w:val="008A51D7"/>
    <w:rsid w:val="008B1F0F"/>
    <w:rsid w:val="008C075A"/>
    <w:rsid w:val="008D72DB"/>
    <w:rsid w:val="008D7CD4"/>
    <w:rsid w:val="008E5272"/>
    <w:rsid w:val="00901EA1"/>
    <w:rsid w:val="00907E87"/>
    <w:rsid w:val="00913F96"/>
    <w:rsid w:val="009234AD"/>
    <w:rsid w:val="009338F6"/>
    <w:rsid w:val="009743FA"/>
    <w:rsid w:val="0098415F"/>
    <w:rsid w:val="00992537"/>
    <w:rsid w:val="009B5F89"/>
    <w:rsid w:val="009C7941"/>
    <w:rsid w:val="009D1437"/>
    <w:rsid w:val="009E3A23"/>
    <w:rsid w:val="00A06A3D"/>
    <w:rsid w:val="00A1026F"/>
    <w:rsid w:val="00A108B5"/>
    <w:rsid w:val="00A12FB3"/>
    <w:rsid w:val="00A13BDB"/>
    <w:rsid w:val="00A370E9"/>
    <w:rsid w:val="00A87984"/>
    <w:rsid w:val="00A96084"/>
    <w:rsid w:val="00AA5F71"/>
    <w:rsid w:val="00AB1648"/>
    <w:rsid w:val="00AB4705"/>
    <w:rsid w:val="00AB642A"/>
    <w:rsid w:val="00AC205A"/>
    <w:rsid w:val="00AD0986"/>
    <w:rsid w:val="00AD3A2D"/>
    <w:rsid w:val="00AE0DAD"/>
    <w:rsid w:val="00B00E42"/>
    <w:rsid w:val="00B04551"/>
    <w:rsid w:val="00B07DD5"/>
    <w:rsid w:val="00B113C7"/>
    <w:rsid w:val="00B4028C"/>
    <w:rsid w:val="00B4510D"/>
    <w:rsid w:val="00B53702"/>
    <w:rsid w:val="00B672DB"/>
    <w:rsid w:val="00B722CB"/>
    <w:rsid w:val="00B741F3"/>
    <w:rsid w:val="00B87246"/>
    <w:rsid w:val="00B87FA3"/>
    <w:rsid w:val="00B96139"/>
    <w:rsid w:val="00B97FD7"/>
    <w:rsid w:val="00BC242E"/>
    <w:rsid w:val="00BD050A"/>
    <w:rsid w:val="00BD46C9"/>
    <w:rsid w:val="00C23739"/>
    <w:rsid w:val="00C24B86"/>
    <w:rsid w:val="00C43A01"/>
    <w:rsid w:val="00C46394"/>
    <w:rsid w:val="00C51A33"/>
    <w:rsid w:val="00C95867"/>
    <w:rsid w:val="00CA0810"/>
    <w:rsid w:val="00CA281A"/>
    <w:rsid w:val="00CB7003"/>
    <w:rsid w:val="00CD16F5"/>
    <w:rsid w:val="00CE7562"/>
    <w:rsid w:val="00CF115A"/>
    <w:rsid w:val="00D01992"/>
    <w:rsid w:val="00D03ADD"/>
    <w:rsid w:val="00D11351"/>
    <w:rsid w:val="00D13D76"/>
    <w:rsid w:val="00D16857"/>
    <w:rsid w:val="00D1697D"/>
    <w:rsid w:val="00D34DC0"/>
    <w:rsid w:val="00D42CBF"/>
    <w:rsid w:val="00D43D6D"/>
    <w:rsid w:val="00D469B3"/>
    <w:rsid w:val="00D54424"/>
    <w:rsid w:val="00D627D8"/>
    <w:rsid w:val="00DA3EBD"/>
    <w:rsid w:val="00DB3308"/>
    <w:rsid w:val="00DB5F6C"/>
    <w:rsid w:val="00DB7668"/>
    <w:rsid w:val="00DC1A0E"/>
    <w:rsid w:val="00DD55A1"/>
    <w:rsid w:val="00DD6BF6"/>
    <w:rsid w:val="00DE526D"/>
    <w:rsid w:val="00DF2D1F"/>
    <w:rsid w:val="00DF4643"/>
    <w:rsid w:val="00E06E4E"/>
    <w:rsid w:val="00E41BA5"/>
    <w:rsid w:val="00E9371E"/>
    <w:rsid w:val="00EE445B"/>
    <w:rsid w:val="00F012B8"/>
    <w:rsid w:val="00F22AB6"/>
    <w:rsid w:val="00F3795B"/>
    <w:rsid w:val="00F43BFE"/>
    <w:rsid w:val="00F44B18"/>
    <w:rsid w:val="00F4689B"/>
    <w:rsid w:val="00F561A2"/>
    <w:rsid w:val="00F64BFA"/>
    <w:rsid w:val="00F80B56"/>
    <w:rsid w:val="00F82279"/>
    <w:rsid w:val="00F87760"/>
    <w:rsid w:val="00FC4854"/>
    <w:rsid w:val="00FD2166"/>
    <w:rsid w:val="00FD33B0"/>
    <w:rsid w:val="00FE1D5B"/>
    <w:rsid w:val="00FE286D"/>
    <w:rsid w:val="00FE340B"/>
    <w:rsid w:val="1F056C74"/>
    <w:rsid w:val="685162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6"/>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paragraph" w:styleId="3">
    <w:name w:val="heading 2"/>
    <w:basedOn w:val="1"/>
    <w:next w:val="1"/>
    <w:link w:val="22"/>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21"/>
    <w:semiHidden/>
    <w:unhideWhenUsed/>
    <w:uiPriority w:val="99"/>
    <w:pPr>
      <w:spacing w:after="0" w:line="240" w:lineRule="auto"/>
    </w:pPr>
    <w:rPr>
      <w:rFonts w:ascii="Tahoma" w:hAnsi="Tahoma" w:cs="Tahoma"/>
      <w:sz w:val="16"/>
      <w:szCs w:val="16"/>
    </w:rPr>
  </w:style>
  <w:style w:type="paragraph" w:styleId="6">
    <w:name w:val="header"/>
    <w:basedOn w:val="1"/>
    <w:link w:val="14"/>
    <w:unhideWhenUsed/>
    <w:qFormat/>
    <w:uiPriority w:val="99"/>
    <w:pPr>
      <w:tabs>
        <w:tab w:val="center" w:pos="4677"/>
        <w:tab w:val="right" w:pos="9355"/>
      </w:tabs>
      <w:spacing w:after="0" w:line="240" w:lineRule="auto"/>
    </w:pPr>
  </w:style>
  <w:style w:type="paragraph" w:styleId="7">
    <w:name w:val="Body Text"/>
    <w:basedOn w:val="1"/>
    <w:link w:val="26"/>
    <w:uiPriority w:val="0"/>
    <w:pPr>
      <w:spacing w:after="0" w:line="240" w:lineRule="auto"/>
      <w:ind w:firstLine="720"/>
      <w:jc w:val="both"/>
    </w:pPr>
    <w:rPr>
      <w:rFonts w:ascii="Times New Roman" w:hAnsi="Times New Roman" w:eastAsia="Batang" w:cs="Times New Roman"/>
      <w:sz w:val="24"/>
      <w:szCs w:val="20"/>
      <w:lang w:eastAsia="ko-KR"/>
    </w:rPr>
  </w:style>
  <w:style w:type="paragraph" w:styleId="8">
    <w:name w:val="footer"/>
    <w:basedOn w:val="1"/>
    <w:link w:val="18"/>
    <w:unhideWhenUsed/>
    <w:uiPriority w:val="99"/>
    <w:pPr>
      <w:tabs>
        <w:tab w:val="center" w:pos="4677"/>
        <w:tab w:val="right" w:pos="9355"/>
      </w:tabs>
      <w:spacing w:after="0" w:line="240" w:lineRule="auto"/>
    </w:pPr>
  </w:style>
  <w:style w:type="paragraph" w:styleId="9">
    <w:name w:val="Normal (Web)"/>
    <w:basedOn w:val="1"/>
    <w:unhideWhenUsed/>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
    <w:name w:val="HTML Preformatted"/>
    <w:basedOn w:val="1"/>
    <w:link w:val="1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13">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Верхний колонтитул Знак"/>
    <w:basedOn w:val="11"/>
    <w:link w:val="6"/>
    <w:qFormat/>
    <w:uiPriority w:val="99"/>
  </w:style>
  <w:style w:type="paragraph" w:styleId="15">
    <w:name w:val="List Paragraph"/>
    <w:basedOn w:val="1"/>
    <w:qFormat/>
    <w:uiPriority w:val="34"/>
    <w:pPr>
      <w:ind w:left="720"/>
      <w:contextualSpacing/>
    </w:pPr>
  </w:style>
  <w:style w:type="character" w:customStyle="1" w:styleId="16">
    <w:name w:val="Заголовок 1 Знак"/>
    <w:basedOn w:val="11"/>
    <w:link w:val="2"/>
    <w:uiPriority w:val="9"/>
    <w:rPr>
      <w:rFonts w:ascii="Times New Roman" w:hAnsi="Times New Roman" w:eastAsia="Times New Roman" w:cs="Times New Roman"/>
      <w:b/>
      <w:bCs/>
      <w:kern w:val="36"/>
      <w:sz w:val="48"/>
      <w:szCs w:val="48"/>
      <w:lang w:eastAsia="ru-RU"/>
    </w:rPr>
  </w:style>
  <w:style w:type="character" w:customStyle="1" w:styleId="17">
    <w:name w:val="Стандартный HTML Знак"/>
    <w:basedOn w:val="11"/>
    <w:link w:val="10"/>
    <w:qFormat/>
    <w:uiPriority w:val="0"/>
    <w:rPr>
      <w:rFonts w:ascii="Courier New" w:hAnsi="Courier New" w:eastAsia="Times New Roman" w:cs="Courier New"/>
      <w:sz w:val="20"/>
      <w:szCs w:val="20"/>
      <w:lang w:eastAsia="ru-RU"/>
    </w:rPr>
  </w:style>
  <w:style w:type="character" w:customStyle="1" w:styleId="18">
    <w:name w:val="Нижний колонтитул Знак"/>
    <w:basedOn w:val="11"/>
    <w:link w:val="8"/>
    <w:uiPriority w:val="99"/>
  </w:style>
  <w:style w:type="paragraph" w:customStyle="1" w:styleId="19">
    <w:name w:val="ConsPlusNormal"/>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20">
    <w:name w:val="ConsPlusTitle"/>
    <w:uiPriority w:val="99"/>
    <w:pPr>
      <w:widowControl w:val="0"/>
      <w:autoSpaceDE w:val="0"/>
      <w:autoSpaceDN w:val="0"/>
      <w:adjustRightInd w:val="0"/>
      <w:spacing w:after="0" w:line="240" w:lineRule="auto"/>
    </w:pPr>
    <w:rPr>
      <w:rFonts w:ascii="Arial" w:hAnsi="Arial" w:cs="Arial" w:eastAsiaTheme="minorEastAsia"/>
      <w:b/>
      <w:bCs/>
      <w:sz w:val="24"/>
      <w:szCs w:val="24"/>
      <w:lang w:val="ru-RU" w:eastAsia="ru-RU" w:bidi="ar-SA"/>
    </w:rPr>
  </w:style>
  <w:style w:type="character" w:customStyle="1" w:styleId="21">
    <w:name w:val="Текст выноски Знак"/>
    <w:basedOn w:val="11"/>
    <w:link w:val="5"/>
    <w:semiHidden/>
    <w:uiPriority w:val="99"/>
    <w:rPr>
      <w:rFonts w:ascii="Tahoma" w:hAnsi="Tahoma" w:cs="Tahoma"/>
      <w:sz w:val="16"/>
      <w:szCs w:val="16"/>
    </w:rPr>
  </w:style>
  <w:style w:type="character" w:customStyle="1" w:styleId="22">
    <w:name w:val="Заголовок 2 Знак"/>
    <w:basedOn w:val="11"/>
    <w:link w:val="3"/>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3">
    <w:name w:val="Заголовок 3 Знак"/>
    <w:basedOn w:val="11"/>
    <w:link w:val="4"/>
    <w:semiHidden/>
    <w:uiPriority w:val="9"/>
    <w:rPr>
      <w:rFonts w:asciiTheme="majorHAnsi" w:hAnsiTheme="majorHAnsi" w:eastAsiaTheme="majorEastAsia" w:cstheme="majorBidi"/>
      <w:b/>
      <w:bCs/>
      <w:color w:val="4F81BD" w:themeColor="accent1"/>
      <w14:textFill>
        <w14:solidFill>
          <w14:schemeClr w14:val="accent1"/>
        </w14:solidFill>
      </w14:textFill>
    </w:rPr>
  </w:style>
  <w:style w:type="paragraph" w:customStyle="1" w:styleId="24">
    <w:name w:val="Перечень"/>
    <w:basedOn w:val="1"/>
    <w:next w:val="1"/>
    <w:link w:val="25"/>
    <w:qFormat/>
    <w:uiPriority w:val="0"/>
    <w:pPr>
      <w:numPr>
        <w:ilvl w:val="0"/>
        <w:numId w:val="1"/>
      </w:numPr>
      <w:suppressAutoHyphens/>
      <w:spacing w:after="0" w:line="360" w:lineRule="auto"/>
      <w:ind w:left="0" w:firstLine="284"/>
      <w:jc w:val="both"/>
    </w:pPr>
    <w:rPr>
      <w:rFonts w:ascii="Times New Roman" w:hAnsi="Times New Roman" w:eastAsia="Calibri" w:cs="Times New Roman"/>
      <w:sz w:val="28"/>
      <w:u w:color="000000"/>
      <w:lang w:eastAsia="ru-RU"/>
    </w:rPr>
  </w:style>
  <w:style w:type="character" w:customStyle="1" w:styleId="25">
    <w:name w:val="Перечень Знак"/>
    <w:link w:val="24"/>
    <w:uiPriority w:val="0"/>
    <w:rPr>
      <w:rFonts w:ascii="Times New Roman" w:hAnsi="Times New Roman" w:eastAsia="Calibri" w:cs="Times New Roman"/>
      <w:sz w:val="28"/>
      <w:u w:color="000000"/>
      <w:lang w:eastAsia="ru-RU"/>
    </w:rPr>
  </w:style>
  <w:style w:type="character" w:customStyle="1" w:styleId="26">
    <w:name w:val="Основной текст Знак"/>
    <w:basedOn w:val="11"/>
    <w:link w:val="7"/>
    <w:uiPriority w:val="0"/>
    <w:rPr>
      <w:rFonts w:ascii="Times New Roman" w:hAnsi="Times New Roman" w:eastAsia="Batang" w:cs="Times New Roman"/>
      <w:sz w:val="24"/>
      <w:szCs w:val="20"/>
      <w:lang w:eastAsia="ko-KR"/>
    </w:rPr>
  </w:style>
  <w:style w:type="paragraph" w:customStyle="1" w:styleId="27">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11</Pages>
  <Words>3121</Words>
  <Characters>17794</Characters>
  <Lines>148</Lines>
  <Paragraphs>41</Paragraphs>
  <TotalTime>1</TotalTime>
  <ScaleCrop>false</ScaleCrop>
  <LinksUpToDate>false</LinksUpToDate>
  <CharactersWithSpaces>20874</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2020-07-12T03:34:00Z</dcterms:created>
  <dc:creator>Zverdvd.org</dc:creator>
  <cp:lastModifiedBy>Татьяна</cp:lastModifiedBy>
  <cp:lastPrinted>2020-11-30T06:27:00Z</cp:lastPrinted>
  <dcterms:modified xsi:type="dcterms:W3CDTF">2022-04-04T08:40:24Z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